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68D" w:rsidRDefault="00B56BDE" w:rsidP="009A5074">
      <w:pPr>
        <w:pStyle w:val="NoSpacing"/>
        <w:rPr>
          <w:u w:val="none"/>
        </w:rPr>
      </w:pPr>
      <w:proofErr w:type="spellStart"/>
      <w:r w:rsidRPr="00B56BDE">
        <w:rPr>
          <w:u w:val="none"/>
        </w:rPr>
        <w:t>Parashat</w:t>
      </w:r>
      <w:proofErr w:type="spellEnd"/>
      <w:r w:rsidRPr="00B56BDE">
        <w:rPr>
          <w:u w:val="none"/>
        </w:rPr>
        <w:t xml:space="preserve"> </w:t>
      </w:r>
      <w:proofErr w:type="spellStart"/>
      <w:r w:rsidRPr="00B56BDE">
        <w:rPr>
          <w:u w:val="none"/>
        </w:rPr>
        <w:t>Sh</w:t>
      </w:r>
      <w:bookmarkStart w:id="0" w:name="_GoBack"/>
      <w:bookmarkEnd w:id="0"/>
      <w:r w:rsidRPr="00B56BDE">
        <w:rPr>
          <w:u w:val="none"/>
        </w:rPr>
        <w:t>oftim</w:t>
      </w:r>
      <w:proofErr w:type="spellEnd"/>
      <w:r w:rsidRPr="00B56BDE">
        <w:rPr>
          <w:u w:val="none"/>
        </w:rPr>
        <w:t xml:space="preserve"> – Third Year</w:t>
      </w:r>
    </w:p>
    <w:p w:rsidR="00B56BDE" w:rsidRDefault="00B56BDE" w:rsidP="00B56BDE">
      <w:pPr>
        <w:pStyle w:val="NoSpacing"/>
        <w:rPr>
          <w:u w:val="none"/>
        </w:rPr>
      </w:pPr>
      <w:proofErr w:type="spellStart"/>
      <w:r>
        <w:rPr>
          <w:u w:val="none"/>
        </w:rPr>
        <w:t>Devarim</w:t>
      </w:r>
      <w:proofErr w:type="spellEnd"/>
      <w:r>
        <w:rPr>
          <w:u w:val="none"/>
        </w:rPr>
        <w:t xml:space="preserve"> 19:14-21:9</w:t>
      </w:r>
    </w:p>
    <w:p w:rsidR="00B56BDE" w:rsidRPr="00B56BDE" w:rsidRDefault="00B56BDE" w:rsidP="005E4B4E">
      <w:pPr>
        <w:pStyle w:val="NoSpacing"/>
        <w:rPr>
          <w:u w:val="none"/>
        </w:rPr>
      </w:pPr>
      <w:proofErr w:type="spellStart"/>
      <w:r>
        <w:rPr>
          <w:u w:val="none"/>
        </w:rPr>
        <w:t>Eitz</w:t>
      </w:r>
      <w:proofErr w:type="spellEnd"/>
      <w:r>
        <w:rPr>
          <w:u w:val="none"/>
        </w:rPr>
        <w:t xml:space="preserve"> </w:t>
      </w:r>
      <w:proofErr w:type="spellStart"/>
      <w:r>
        <w:rPr>
          <w:u w:val="none"/>
        </w:rPr>
        <w:t>Hayim</w:t>
      </w:r>
      <w:proofErr w:type="spellEnd"/>
      <w:r>
        <w:rPr>
          <w:u w:val="none"/>
        </w:rPr>
        <w:t xml:space="preserve"> 1099-1106; </w:t>
      </w:r>
      <w:proofErr w:type="spellStart"/>
      <w:r>
        <w:rPr>
          <w:u w:val="none"/>
        </w:rPr>
        <w:t>Plaut</w:t>
      </w:r>
      <w:proofErr w:type="spellEnd"/>
      <w:r>
        <w:rPr>
          <w:u w:val="none"/>
        </w:rPr>
        <w:t xml:space="preserve"> 1468-1481; Hertz </w:t>
      </w:r>
      <w:r w:rsidR="005E4B4E">
        <w:rPr>
          <w:u w:val="none"/>
        </w:rPr>
        <w:t>829-835</w:t>
      </w:r>
    </w:p>
    <w:p w:rsidR="00B56BDE" w:rsidRDefault="00A3198E" w:rsidP="007D51B2">
      <w:pPr>
        <w:jc w:val="left"/>
        <w:rPr>
          <w:u w:val="none"/>
        </w:rPr>
      </w:pPr>
      <w:r>
        <w:rPr>
          <w:u w:val="none"/>
        </w:rPr>
        <w:t xml:space="preserve">My </w:t>
      </w:r>
      <w:proofErr w:type="spellStart"/>
      <w:r>
        <w:rPr>
          <w:u w:val="none"/>
        </w:rPr>
        <w:t>dvar</w:t>
      </w:r>
      <w:proofErr w:type="spellEnd"/>
      <w:r>
        <w:rPr>
          <w:u w:val="none"/>
        </w:rPr>
        <w:t xml:space="preserve"> today will focus on verses 19 and 20</w:t>
      </w:r>
      <w:r w:rsidR="00CD777F">
        <w:rPr>
          <w:u w:val="none"/>
        </w:rPr>
        <w:t xml:space="preserve">, Chapter 20, in </w:t>
      </w:r>
      <w:proofErr w:type="spellStart"/>
      <w:r>
        <w:rPr>
          <w:u w:val="none"/>
        </w:rPr>
        <w:t>Devarim</w:t>
      </w:r>
      <w:proofErr w:type="spellEnd"/>
      <w:r>
        <w:rPr>
          <w:u w:val="none"/>
        </w:rPr>
        <w:t xml:space="preserve"> (Deuteronomy), which talks about not cutting down fruit trees when besieging a city, a topic that some of you may have</w:t>
      </w:r>
      <w:r w:rsidR="0036322B">
        <w:rPr>
          <w:u w:val="none"/>
        </w:rPr>
        <w:t xml:space="preserve"> heard me speak about before: </w:t>
      </w:r>
      <w:r w:rsidR="00CD777F">
        <w:rPr>
          <w:u w:val="none"/>
        </w:rPr>
        <w:t xml:space="preserve">It includes the iconic question, </w:t>
      </w:r>
      <w:r w:rsidR="0036322B" w:rsidRPr="00705BC3">
        <w:rPr>
          <w:u w:val="none"/>
          <w:lang w:val="en-US" w:bidi="he-IL"/>
        </w:rPr>
        <w:t xml:space="preserve">"Are the trees man that you should make war against them?"  </w:t>
      </w:r>
      <w:r w:rsidR="0036322B">
        <w:rPr>
          <w:u w:val="none"/>
          <w:lang w:val="en-US" w:bidi="he-IL"/>
        </w:rPr>
        <w:t xml:space="preserve">This sentence </w:t>
      </w:r>
      <w:r w:rsidR="00003B14">
        <w:rPr>
          <w:u w:val="none"/>
        </w:rPr>
        <w:t xml:space="preserve">is one of the few explicitly ecological commandments in the Torah, </w:t>
      </w:r>
      <w:r w:rsidR="0036322B">
        <w:rPr>
          <w:u w:val="none"/>
        </w:rPr>
        <w:t>yet</w:t>
      </w:r>
      <w:r w:rsidR="00003B14">
        <w:rPr>
          <w:u w:val="none"/>
        </w:rPr>
        <w:t xml:space="preserve"> it becomes the base for a whole body of Halakhic rulings.  However, </w:t>
      </w:r>
      <w:r w:rsidR="00CD777F">
        <w:rPr>
          <w:u w:val="none"/>
        </w:rPr>
        <w:t xml:space="preserve">before I get to that point, </w:t>
      </w:r>
      <w:r w:rsidR="00003B14">
        <w:rPr>
          <w:u w:val="none"/>
        </w:rPr>
        <w:t xml:space="preserve">I </w:t>
      </w:r>
      <w:r w:rsidR="00705BC3">
        <w:rPr>
          <w:u w:val="none"/>
        </w:rPr>
        <w:t>must set</w:t>
      </w:r>
      <w:r w:rsidR="00003B14">
        <w:rPr>
          <w:u w:val="none"/>
        </w:rPr>
        <w:t xml:space="preserve"> the scene, or, </w:t>
      </w:r>
      <w:r w:rsidR="007D51B2">
        <w:rPr>
          <w:u w:val="none"/>
        </w:rPr>
        <w:t xml:space="preserve">to be pretentious, </w:t>
      </w:r>
      <w:r w:rsidR="00003B14">
        <w:rPr>
          <w:u w:val="none"/>
        </w:rPr>
        <w:t>establish the theological framework.</w:t>
      </w:r>
    </w:p>
    <w:p w:rsidR="00705BC3" w:rsidRPr="00705BC3" w:rsidRDefault="00705BC3" w:rsidP="00CD777F">
      <w:pPr>
        <w:autoSpaceDE w:val="0"/>
        <w:autoSpaceDN w:val="0"/>
        <w:adjustRightInd w:val="0"/>
        <w:spacing w:before="0" w:after="0"/>
        <w:jc w:val="left"/>
        <w:rPr>
          <w:u w:val="none"/>
          <w:lang w:val="en-GB" w:bidi="he-IL"/>
        </w:rPr>
      </w:pPr>
      <w:r w:rsidRPr="00705BC3">
        <w:rPr>
          <w:rFonts w:ascii="Times New Roman" w:hAnsi="Times New Roman" w:cs="Times New Roman"/>
          <w:u w:val="none"/>
          <w:lang w:bidi="he-IL"/>
        </w:rPr>
        <w:fldChar w:fldCharType="begin"/>
      </w:r>
      <w:r w:rsidRPr="00705BC3">
        <w:rPr>
          <w:rFonts w:ascii="Times New Roman" w:hAnsi="Times New Roman" w:cs="Times New Roman"/>
          <w:u w:val="none"/>
          <w:lang w:bidi="he-IL"/>
        </w:rPr>
        <w:instrText xml:space="preserve"> SEQ CHAPTER \h \r 1</w:instrText>
      </w:r>
      <w:r w:rsidRPr="00705BC3">
        <w:rPr>
          <w:rFonts w:ascii="Times New Roman" w:hAnsi="Times New Roman" w:cs="Times New Roman"/>
          <w:u w:val="none"/>
          <w:lang w:bidi="he-IL"/>
        </w:rPr>
        <w:fldChar w:fldCharType="end"/>
      </w:r>
      <w:r w:rsidRPr="00705BC3">
        <w:rPr>
          <w:u w:val="none"/>
          <w:lang w:val="en-US" w:bidi="he-IL"/>
        </w:rPr>
        <w:t xml:space="preserve">First, though </w:t>
      </w:r>
      <w:r>
        <w:rPr>
          <w:u w:val="none"/>
          <w:lang w:val="en-US" w:bidi="he-IL"/>
        </w:rPr>
        <w:t>Judaic source materials</w:t>
      </w:r>
      <w:r w:rsidRPr="00705BC3">
        <w:rPr>
          <w:u w:val="none"/>
          <w:lang w:val="en-US" w:bidi="he-IL"/>
        </w:rPr>
        <w:t xml:space="preserve"> offer much that is relevant to today’s environmental problems, that relevance must </w:t>
      </w:r>
      <w:r w:rsidR="0036322B">
        <w:rPr>
          <w:u w:val="none"/>
          <w:lang w:val="en-US" w:bidi="he-IL"/>
        </w:rPr>
        <w:t xml:space="preserve">generally </w:t>
      </w:r>
      <w:r w:rsidRPr="00705BC3">
        <w:rPr>
          <w:u w:val="none"/>
          <w:lang w:val="en-US" w:bidi="he-IL"/>
        </w:rPr>
        <w:t>be inferred, not cited directly –</w:t>
      </w:r>
      <w:r>
        <w:rPr>
          <w:u w:val="none"/>
          <w:lang w:val="en-GB" w:bidi="he-IL"/>
        </w:rPr>
        <w:t xml:space="preserve"> but</w:t>
      </w:r>
      <w:r w:rsidRPr="00705BC3">
        <w:rPr>
          <w:u w:val="none"/>
          <w:lang w:val="en-GB" w:bidi="he-IL"/>
        </w:rPr>
        <w:t xml:space="preserve"> this is typical of many modern issues of Jewish law and practice.  There are exceptions</w:t>
      </w:r>
      <w:r>
        <w:rPr>
          <w:u w:val="none"/>
          <w:lang w:val="en-GB" w:bidi="he-IL"/>
        </w:rPr>
        <w:t>,</w:t>
      </w:r>
      <w:r w:rsidRPr="00705BC3">
        <w:rPr>
          <w:u w:val="none"/>
          <w:lang w:val="en-GB" w:bidi="he-IL"/>
        </w:rPr>
        <w:t xml:space="preserve"> a</w:t>
      </w:r>
      <w:r w:rsidR="0036322B">
        <w:rPr>
          <w:u w:val="none"/>
          <w:lang w:val="en-GB" w:bidi="he-IL"/>
        </w:rPr>
        <w:t xml:space="preserve">s with this </w:t>
      </w:r>
      <w:proofErr w:type="spellStart"/>
      <w:r w:rsidR="0036322B">
        <w:rPr>
          <w:u w:val="none"/>
          <w:lang w:val="en-GB" w:bidi="he-IL"/>
        </w:rPr>
        <w:t>d’var</w:t>
      </w:r>
      <w:proofErr w:type="spellEnd"/>
      <w:r w:rsidR="0036322B">
        <w:rPr>
          <w:u w:val="none"/>
          <w:lang w:val="en-GB" w:bidi="he-IL"/>
        </w:rPr>
        <w:t xml:space="preserve">, </w:t>
      </w:r>
      <w:r>
        <w:rPr>
          <w:u w:val="none"/>
          <w:lang w:val="en-GB" w:bidi="he-IL"/>
        </w:rPr>
        <w:t xml:space="preserve">but </w:t>
      </w:r>
      <w:r w:rsidR="00CD777F">
        <w:rPr>
          <w:u w:val="none"/>
          <w:lang w:val="en-GB" w:bidi="he-IL"/>
        </w:rPr>
        <w:t>inference is far more common.</w:t>
      </w:r>
    </w:p>
    <w:p w:rsidR="00705BC3" w:rsidRPr="00705BC3" w:rsidRDefault="00705BC3" w:rsidP="00705BC3">
      <w:pPr>
        <w:autoSpaceDE w:val="0"/>
        <w:autoSpaceDN w:val="0"/>
        <w:adjustRightInd w:val="0"/>
        <w:spacing w:before="0" w:after="0"/>
        <w:jc w:val="left"/>
        <w:rPr>
          <w:u w:val="none"/>
          <w:lang w:val="en-GB" w:bidi="he-IL"/>
        </w:rPr>
      </w:pPr>
    </w:p>
    <w:p w:rsidR="00705BC3" w:rsidRPr="00705BC3" w:rsidRDefault="00705BC3" w:rsidP="007D51B2">
      <w:pPr>
        <w:autoSpaceDE w:val="0"/>
        <w:autoSpaceDN w:val="0"/>
        <w:adjustRightInd w:val="0"/>
        <w:spacing w:before="0" w:after="0"/>
        <w:jc w:val="left"/>
        <w:rPr>
          <w:u w:val="none"/>
          <w:lang w:val="en-US" w:bidi="he-IL"/>
        </w:rPr>
      </w:pPr>
      <w:r w:rsidRPr="00705BC3">
        <w:rPr>
          <w:u w:val="none"/>
          <w:lang w:val="en-GB" w:bidi="he-IL"/>
        </w:rPr>
        <w:t>Second, rich though the sources may be, they are overwhelmingly anthropocentric as opposed to deep ecology.  That is, they focus on the value of the env</w:t>
      </w:r>
      <w:r w:rsidR="00CD777F">
        <w:rPr>
          <w:u w:val="none"/>
          <w:lang w:val="en-GB" w:bidi="he-IL"/>
        </w:rPr>
        <w:t>ironment to human beings</w:t>
      </w:r>
      <w:r w:rsidR="006A7C18">
        <w:rPr>
          <w:u w:val="none"/>
          <w:lang w:val="en-GB" w:bidi="he-IL"/>
        </w:rPr>
        <w:t xml:space="preserve"> rather than treating ecology as inherently valuable in the absence of any apparent usefulness. I</w:t>
      </w:r>
      <w:r w:rsidR="00CD777F">
        <w:rPr>
          <w:u w:val="none"/>
          <w:lang w:val="en-GB" w:bidi="he-IL"/>
        </w:rPr>
        <w:t>n this case</w:t>
      </w:r>
      <w:r w:rsidR="007D51B2">
        <w:rPr>
          <w:u w:val="none"/>
          <w:lang w:val="en-GB" w:bidi="he-IL"/>
        </w:rPr>
        <w:t>,</w:t>
      </w:r>
      <w:r w:rsidR="00CD777F">
        <w:rPr>
          <w:u w:val="none"/>
          <w:lang w:val="en-GB" w:bidi="he-IL"/>
        </w:rPr>
        <w:t xml:space="preserve"> the comma</w:t>
      </w:r>
      <w:r w:rsidR="007D51B2">
        <w:rPr>
          <w:u w:val="none"/>
          <w:lang w:val="en-GB" w:bidi="he-IL"/>
        </w:rPr>
        <w:t xml:space="preserve">ndment not to destroy the </w:t>
      </w:r>
      <w:r w:rsidR="00CD777F">
        <w:rPr>
          <w:u w:val="none"/>
          <w:lang w:val="en-GB" w:bidi="he-IL"/>
        </w:rPr>
        <w:t xml:space="preserve">trees </w:t>
      </w:r>
      <w:r w:rsidR="007D51B2">
        <w:rPr>
          <w:u w:val="none"/>
          <w:lang w:val="en-GB" w:bidi="he-IL"/>
        </w:rPr>
        <w:t>turns out to be anthropocentric, as</w:t>
      </w:r>
      <w:r w:rsidR="007D0814">
        <w:rPr>
          <w:u w:val="none"/>
          <w:lang w:val="en-GB" w:bidi="he-IL"/>
        </w:rPr>
        <w:t xml:space="preserve"> I will explain in a moment</w:t>
      </w:r>
      <w:r w:rsidRPr="00705BC3">
        <w:rPr>
          <w:u w:val="none"/>
          <w:lang w:val="en-GB" w:bidi="he-IL"/>
        </w:rPr>
        <w:t xml:space="preserve">. </w:t>
      </w:r>
    </w:p>
    <w:p w:rsidR="00705BC3" w:rsidRPr="00705BC3" w:rsidRDefault="00705BC3" w:rsidP="00705BC3">
      <w:pPr>
        <w:autoSpaceDE w:val="0"/>
        <w:autoSpaceDN w:val="0"/>
        <w:adjustRightInd w:val="0"/>
        <w:spacing w:before="0" w:after="0"/>
        <w:jc w:val="left"/>
        <w:rPr>
          <w:u w:val="none"/>
          <w:lang w:val="en-US" w:bidi="he-IL"/>
        </w:rPr>
      </w:pPr>
    </w:p>
    <w:p w:rsidR="00CD777F" w:rsidRDefault="0036322B" w:rsidP="00A9443D">
      <w:pPr>
        <w:autoSpaceDE w:val="0"/>
        <w:autoSpaceDN w:val="0"/>
        <w:adjustRightInd w:val="0"/>
        <w:spacing w:before="0" w:after="0"/>
        <w:jc w:val="left"/>
        <w:rPr>
          <w:u w:val="none"/>
          <w:lang w:val="en-US" w:bidi="he-IL"/>
        </w:rPr>
      </w:pPr>
      <w:r>
        <w:rPr>
          <w:u w:val="none"/>
          <w:lang w:val="en-US" w:bidi="he-IL"/>
        </w:rPr>
        <w:t xml:space="preserve">Third, there </w:t>
      </w:r>
      <w:r w:rsidR="00705BC3" w:rsidRPr="00705BC3">
        <w:rPr>
          <w:u w:val="none"/>
          <w:lang w:val="en-US" w:bidi="he-IL"/>
        </w:rPr>
        <w:t xml:space="preserve">isn't even a word for "nature" </w:t>
      </w:r>
      <w:r w:rsidR="00A9443D">
        <w:rPr>
          <w:u w:val="none"/>
          <w:lang w:val="en-US" w:bidi="he-IL"/>
        </w:rPr>
        <w:t xml:space="preserve">or “ecology’ </w:t>
      </w:r>
      <w:r w:rsidR="00705BC3" w:rsidRPr="00705BC3">
        <w:rPr>
          <w:u w:val="none"/>
          <w:lang w:val="en-US" w:bidi="he-IL"/>
        </w:rPr>
        <w:t xml:space="preserve">in Rabbinic Hebrew, and the concept of nature </w:t>
      </w:r>
      <w:r w:rsidR="00705BC3" w:rsidRPr="00705BC3">
        <w:rPr>
          <w:i/>
          <w:iCs/>
          <w:u w:val="none"/>
          <w:lang w:val="en-US" w:bidi="he-IL"/>
        </w:rPr>
        <w:t xml:space="preserve">per se </w:t>
      </w:r>
      <w:r w:rsidR="00705BC3" w:rsidRPr="00705BC3">
        <w:rPr>
          <w:u w:val="none"/>
          <w:lang w:val="en-US" w:bidi="he-IL"/>
        </w:rPr>
        <w:t xml:space="preserve">was largely ignored by commentators.  (Today we use the word </w:t>
      </w:r>
      <w:proofErr w:type="spellStart"/>
      <w:r w:rsidR="00705BC3" w:rsidRPr="00705BC3">
        <w:rPr>
          <w:i/>
          <w:iCs/>
          <w:u w:val="none"/>
          <w:lang w:val="en-US" w:bidi="he-IL"/>
        </w:rPr>
        <w:t>Teva</w:t>
      </w:r>
      <w:proofErr w:type="spellEnd"/>
      <w:r w:rsidR="00705BC3" w:rsidRPr="00705BC3">
        <w:rPr>
          <w:i/>
          <w:iCs/>
          <w:u w:val="none"/>
          <w:lang w:val="en-US" w:bidi="he-IL"/>
        </w:rPr>
        <w:t>:</w:t>
      </w:r>
      <w:r w:rsidR="006A7C18">
        <w:rPr>
          <w:u w:val="none"/>
          <w:lang w:val="en-US" w:bidi="he-IL"/>
        </w:rPr>
        <w:t xml:space="preserve">  </w:t>
      </w:r>
      <w:proofErr w:type="spellStart"/>
      <w:r w:rsidR="006A7C18">
        <w:rPr>
          <w:u w:val="none"/>
          <w:lang w:val="en-US" w:bidi="he-IL"/>
        </w:rPr>
        <w:t>tet</w:t>
      </w:r>
      <w:proofErr w:type="spellEnd"/>
      <w:r w:rsidR="006A7C18">
        <w:rPr>
          <w:u w:val="none"/>
          <w:lang w:val="en-US" w:bidi="he-IL"/>
        </w:rPr>
        <w:t>-v</w:t>
      </w:r>
      <w:r w:rsidR="00705BC3" w:rsidRPr="00705BC3">
        <w:rPr>
          <w:u w:val="none"/>
          <w:lang w:val="en-US" w:bidi="he-IL"/>
        </w:rPr>
        <w:t>et-</w:t>
      </w:r>
      <w:proofErr w:type="spellStart"/>
      <w:r w:rsidR="00705BC3" w:rsidRPr="00705BC3">
        <w:rPr>
          <w:u w:val="none"/>
          <w:lang w:val="en-US" w:bidi="he-IL"/>
        </w:rPr>
        <w:t>ayin</w:t>
      </w:r>
      <w:proofErr w:type="spellEnd"/>
      <w:r w:rsidR="00705BC3" w:rsidRPr="00705BC3">
        <w:rPr>
          <w:u w:val="none"/>
          <w:lang w:val="en-US" w:bidi="he-IL"/>
        </w:rPr>
        <w:t xml:space="preserve">.)  </w:t>
      </w:r>
      <w:r w:rsidR="00A9443D">
        <w:rPr>
          <w:u w:val="none"/>
          <w:lang w:val="en-US" w:bidi="he-IL"/>
        </w:rPr>
        <w:t>T</w:t>
      </w:r>
      <w:r w:rsidRPr="00F41F74">
        <w:rPr>
          <w:u w:val="none"/>
          <w:lang w:val="en-US" w:bidi="he-IL"/>
        </w:rPr>
        <w:t xml:space="preserve">his </w:t>
      </w:r>
      <w:r w:rsidR="00A9443D">
        <w:rPr>
          <w:u w:val="none"/>
          <w:lang w:val="en-US" w:bidi="he-IL"/>
        </w:rPr>
        <w:t xml:space="preserve">apparent </w:t>
      </w:r>
      <w:r w:rsidRPr="00F41F74">
        <w:rPr>
          <w:u w:val="none"/>
          <w:lang w:val="en-US" w:bidi="he-IL"/>
        </w:rPr>
        <w:t>absence of co</w:t>
      </w:r>
      <w:r w:rsidR="00A9443D">
        <w:rPr>
          <w:u w:val="none"/>
          <w:lang w:val="en-US" w:bidi="he-IL"/>
        </w:rPr>
        <w:t xml:space="preserve">ncern for </w:t>
      </w:r>
      <w:r w:rsidR="00705BC3" w:rsidRPr="00F41F74">
        <w:rPr>
          <w:u w:val="none"/>
          <w:lang w:val="en-US" w:bidi="he-IL"/>
        </w:rPr>
        <w:t xml:space="preserve">environmental </w:t>
      </w:r>
      <w:r w:rsidR="00F41F74">
        <w:rPr>
          <w:u w:val="none"/>
          <w:lang w:val="en-US" w:bidi="he-IL"/>
        </w:rPr>
        <w:t>issues</w:t>
      </w:r>
      <w:r w:rsidR="00705BC3" w:rsidRPr="00F41F74">
        <w:rPr>
          <w:u w:val="none"/>
          <w:lang w:val="en-US" w:bidi="he-IL"/>
        </w:rPr>
        <w:t xml:space="preserve"> is not surprising.  Judaism is not given to dualities, as are many other religions.  The concept of </w:t>
      </w:r>
      <w:r w:rsidR="000570BA">
        <w:rPr>
          <w:u w:val="none"/>
          <w:lang w:val="en-US" w:bidi="he-IL"/>
        </w:rPr>
        <w:t>hu</w:t>
      </w:r>
      <w:r w:rsidR="00705BC3" w:rsidRPr="00F41F74">
        <w:rPr>
          <w:u w:val="none"/>
          <w:lang w:val="en-US" w:bidi="he-IL"/>
        </w:rPr>
        <w:t>man v</w:t>
      </w:r>
      <w:r w:rsidR="000570BA">
        <w:rPr>
          <w:u w:val="none"/>
          <w:lang w:val="en-US" w:bidi="he-IL"/>
        </w:rPr>
        <w:t xml:space="preserve">s. nature </w:t>
      </w:r>
      <w:r w:rsidR="00705BC3" w:rsidRPr="00F41F74">
        <w:rPr>
          <w:u w:val="none"/>
          <w:lang w:val="en-US" w:bidi="he-IL"/>
        </w:rPr>
        <w:t>is alien to Judaism.  Rather, creation is seen as a whole so there was</w:t>
      </w:r>
      <w:r w:rsidR="000D6E82">
        <w:rPr>
          <w:u w:val="none"/>
          <w:lang w:val="en-US" w:bidi="he-IL"/>
        </w:rPr>
        <w:t xml:space="preserve"> no</w:t>
      </w:r>
      <w:r w:rsidR="00705BC3" w:rsidRPr="00F41F74">
        <w:rPr>
          <w:u w:val="none"/>
          <w:lang w:val="en-US" w:bidi="he-IL"/>
        </w:rPr>
        <w:t xml:space="preserve"> reason to </w:t>
      </w:r>
      <w:r w:rsidR="000D6E82">
        <w:rPr>
          <w:u w:val="none"/>
          <w:lang w:val="en-US" w:bidi="he-IL"/>
        </w:rPr>
        <w:t xml:space="preserve">define </w:t>
      </w:r>
      <w:r w:rsidR="00705BC3" w:rsidRPr="00F41F74">
        <w:rPr>
          <w:u w:val="none"/>
          <w:lang w:val="en-US" w:bidi="he-IL"/>
        </w:rPr>
        <w:t>environment as a special category.  Just as ecologists would hav</w:t>
      </w:r>
      <w:r w:rsidR="00CD777F">
        <w:rPr>
          <w:u w:val="none"/>
          <w:lang w:val="en-US" w:bidi="he-IL"/>
        </w:rPr>
        <w:t>e it, nature is pervasive.</w:t>
      </w:r>
    </w:p>
    <w:p w:rsidR="00CD777F" w:rsidRDefault="00CD777F" w:rsidP="00CD777F">
      <w:pPr>
        <w:autoSpaceDE w:val="0"/>
        <w:autoSpaceDN w:val="0"/>
        <w:adjustRightInd w:val="0"/>
        <w:spacing w:before="0" w:after="0"/>
        <w:jc w:val="left"/>
        <w:rPr>
          <w:u w:val="none"/>
          <w:lang w:val="en-US" w:bidi="he-IL"/>
        </w:rPr>
      </w:pPr>
    </w:p>
    <w:p w:rsidR="00705BC3" w:rsidRDefault="00705BC3" w:rsidP="00D256EE">
      <w:pPr>
        <w:autoSpaceDE w:val="0"/>
        <w:autoSpaceDN w:val="0"/>
        <w:adjustRightInd w:val="0"/>
        <w:spacing w:before="0" w:after="0"/>
        <w:jc w:val="left"/>
        <w:rPr>
          <w:u w:val="none"/>
          <w:lang w:val="en-US" w:bidi="he-IL"/>
        </w:rPr>
      </w:pPr>
      <w:r w:rsidRPr="00F41F74">
        <w:rPr>
          <w:u w:val="none"/>
          <w:lang w:val="en-US" w:bidi="he-IL"/>
        </w:rPr>
        <w:t>But</w:t>
      </w:r>
      <w:r w:rsidR="00CD777F">
        <w:rPr>
          <w:u w:val="none"/>
          <w:lang w:val="en-US" w:bidi="he-IL"/>
        </w:rPr>
        <w:t xml:space="preserve">, fourth, </w:t>
      </w:r>
      <w:r w:rsidRPr="00F41F74">
        <w:rPr>
          <w:i/>
          <w:iCs/>
          <w:u w:val="none"/>
          <w:lang w:val="en-US" w:bidi="he-IL"/>
        </w:rPr>
        <w:t>nature itself is not holy</w:t>
      </w:r>
      <w:r w:rsidRPr="00F41F74">
        <w:rPr>
          <w:u w:val="none"/>
          <w:lang w:val="en-US" w:bidi="he-IL"/>
        </w:rPr>
        <w:t xml:space="preserve">.  God is very much present </w:t>
      </w:r>
      <w:r w:rsidR="00244034">
        <w:rPr>
          <w:u w:val="none"/>
          <w:lang w:val="en-US" w:bidi="he-IL"/>
        </w:rPr>
        <w:t>in all that happen</w:t>
      </w:r>
      <w:r w:rsidR="00A9443D">
        <w:rPr>
          <w:u w:val="none"/>
          <w:lang w:val="en-US" w:bidi="he-IL"/>
        </w:rPr>
        <w:t>s</w:t>
      </w:r>
      <w:r w:rsidR="00244034">
        <w:rPr>
          <w:u w:val="none"/>
          <w:lang w:val="en-US" w:bidi="he-IL"/>
        </w:rPr>
        <w:t xml:space="preserve">, </w:t>
      </w:r>
      <w:r w:rsidRPr="00F41F74">
        <w:rPr>
          <w:u w:val="none"/>
          <w:lang w:val="en-US" w:bidi="he-IL"/>
        </w:rPr>
        <w:t>but God is not nature</w:t>
      </w:r>
      <w:r w:rsidR="00244034">
        <w:rPr>
          <w:u w:val="none"/>
          <w:lang w:val="en-US" w:bidi="he-IL"/>
        </w:rPr>
        <w:t>, and nature is not God</w:t>
      </w:r>
      <w:r w:rsidR="00D256EE">
        <w:rPr>
          <w:u w:val="none"/>
          <w:lang w:val="en-US" w:bidi="he-IL"/>
        </w:rPr>
        <w:t>.</w:t>
      </w:r>
    </w:p>
    <w:p w:rsidR="00F41F74" w:rsidRDefault="00F41F74" w:rsidP="00F41F74">
      <w:pPr>
        <w:pStyle w:val="NoSpacing"/>
        <w:jc w:val="left"/>
        <w:rPr>
          <w:u w:val="none"/>
          <w:lang w:val="en-US" w:bidi="he-IL"/>
        </w:rPr>
      </w:pPr>
    </w:p>
    <w:p w:rsidR="00F41F74" w:rsidRDefault="00361323" w:rsidP="00361323">
      <w:pPr>
        <w:pStyle w:val="NoSpacing"/>
        <w:jc w:val="left"/>
        <w:rPr>
          <w:u w:val="none"/>
          <w:lang w:val="en-US" w:bidi="he-IL"/>
        </w:rPr>
      </w:pPr>
      <w:r>
        <w:rPr>
          <w:u w:val="none"/>
          <w:lang w:val="en-US" w:bidi="he-IL"/>
        </w:rPr>
        <w:t>E</w:t>
      </w:r>
      <w:r w:rsidR="00F41F74">
        <w:rPr>
          <w:u w:val="none"/>
          <w:lang w:val="en-US" w:bidi="he-IL"/>
        </w:rPr>
        <w:t xml:space="preserve">nough </w:t>
      </w:r>
      <w:proofErr w:type="gramStart"/>
      <w:r w:rsidR="009732AD">
        <w:rPr>
          <w:u w:val="none"/>
          <w:lang w:val="en-US" w:bidi="he-IL"/>
        </w:rPr>
        <w:t>preamble</w:t>
      </w:r>
      <w:proofErr w:type="gramEnd"/>
      <w:r w:rsidR="009732AD">
        <w:rPr>
          <w:u w:val="none"/>
          <w:lang w:val="en-US" w:bidi="he-IL"/>
        </w:rPr>
        <w:t>!</w:t>
      </w:r>
      <w:r w:rsidR="00F41F74">
        <w:rPr>
          <w:u w:val="none"/>
          <w:lang w:val="en-US" w:bidi="he-IL"/>
        </w:rPr>
        <w:t xml:space="preserve">  </w:t>
      </w:r>
      <w:proofErr w:type="gramStart"/>
      <w:r>
        <w:rPr>
          <w:u w:val="none"/>
          <w:lang w:val="en-US" w:bidi="he-IL"/>
        </w:rPr>
        <w:t>T</w:t>
      </w:r>
      <w:r w:rsidR="00F41F74">
        <w:rPr>
          <w:u w:val="none"/>
          <w:lang w:val="en-US" w:bidi="he-IL"/>
        </w:rPr>
        <w:t>o the main topic.</w:t>
      </w:r>
      <w:proofErr w:type="gramEnd"/>
      <w:r w:rsidR="009732AD">
        <w:rPr>
          <w:u w:val="none"/>
          <w:lang w:val="en-US" w:bidi="he-IL"/>
        </w:rPr>
        <w:t xml:space="preserve">  The two verses </w:t>
      </w:r>
      <w:r w:rsidR="00044594">
        <w:rPr>
          <w:u w:val="none"/>
          <w:lang w:val="en-US" w:bidi="he-IL"/>
        </w:rPr>
        <w:t xml:space="preserve">in question </w:t>
      </w:r>
      <w:r w:rsidR="009732AD">
        <w:rPr>
          <w:u w:val="none"/>
          <w:lang w:val="en-US" w:bidi="he-IL"/>
        </w:rPr>
        <w:t>read as follows:</w:t>
      </w:r>
    </w:p>
    <w:p w:rsidR="00827F2D" w:rsidRDefault="00827F2D" w:rsidP="00F41F74">
      <w:pPr>
        <w:pStyle w:val="NoSpacing"/>
        <w:jc w:val="left"/>
        <w:rPr>
          <w:u w:val="none"/>
          <w:lang w:val="en-US" w:bidi="he-IL"/>
        </w:rPr>
      </w:pPr>
    </w:p>
    <w:p w:rsidR="009732AD" w:rsidRDefault="009732AD" w:rsidP="00827F2D">
      <w:pPr>
        <w:pStyle w:val="NoSpacing"/>
        <w:ind w:left="283" w:right="283"/>
        <w:jc w:val="left"/>
        <w:rPr>
          <w:sz w:val="20"/>
          <w:szCs w:val="20"/>
          <w:u w:val="none"/>
          <w:lang w:val="en-US" w:bidi="he-IL"/>
        </w:rPr>
      </w:pPr>
      <w:r>
        <w:rPr>
          <w:sz w:val="20"/>
          <w:szCs w:val="20"/>
          <w:u w:val="none"/>
          <w:lang w:val="en-US" w:bidi="he-IL"/>
        </w:rPr>
        <w:t>19) When in your war against a city you have to besiege it a long time in order to capture it, you must not destroy its trees, wielding the ax against them. You may eat of them, but you must not cut them down. Are trees of the field human to withdraw before you into the besieged city?</w:t>
      </w:r>
      <w:r w:rsidR="00044594">
        <w:rPr>
          <w:sz w:val="20"/>
          <w:szCs w:val="20"/>
          <w:u w:val="none"/>
          <w:lang w:val="en-US" w:bidi="he-IL"/>
        </w:rPr>
        <w:t xml:space="preserve"> </w:t>
      </w:r>
      <w:r>
        <w:rPr>
          <w:sz w:val="20"/>
          <w:szCs w:val="20"/>
          <w:u w:val="none"/>
          <w:lang w:val="en-US" w:bidi="he-IL"/>
        </w:rPr>
        <w:t xml:space="preserve"> 20) Only trees which you know do not yield food may be destroyed; you may cut them down for constructing </w:t>
      </w:r>
      <w:proofErr w:type="spellStart"/>
      <w:r>
        <w:rPr>
          <w:sz w:val="20"/>
          <w:szCs w:val="20"/>
          <w:u w:val="none"/>
          <w:lang w:val="en-US" w:bidi="he-IL"/>
        </w:rPr>
        <w:t>siegeworks</w:t>
      </w:r>
      <w:proofErr w:type="spellEnd"/>
      <w:r>
        <w:rPr>
          <w:sz w:val="20"/>
          <w:szCs w:val="20"/>
          <w:u w:val="none"/>
          <w:lang w:val="en-US" w:bidi="he-IL"/>
        </w:rPr>
        <w:t xml:space="preserve"> against the city th</w:t>
      </w:r>
      <w:r w:rsidR="00827F2D">
        <w:rPr>
          <w:sz w:val="20"/>
          <w:szCs w:val="20"/>
          <w:u w:val="none"/>
          <w:lang w:val="en-US" w:bidi="he-IL"/>
        </w:rPr>
        <w:t>a</w:t>
      </w:r>
      <w:r>
        <w:rPr>
          <w:sz w:val="20"/>
          <w:szCs w:val="20"/>
          <w:u w:val="none"/>
          <w:lang w:val="en-US" w:bidi="he-IL"/>
        </w:rPr>
        <w:t>t is w</w:t>
      </w:r>
      <w:r w:rsidR="00827F2D">
        <w:rPr>
          <w:sz w:val="20"/>
          <w:szCs w:val="20"/>
          <w:u w:val="none"/>
          <w:lang w:val="en-US" w:bidi="he-IL"/>
        </w:rPr>
        <w:t>a</w:t>
      </w:r>
      <w:r>
        <w:rPr>
          <w:sz w:val="20"/>
          <w:szCs w:val="20"/>
          <w:u w:val="none"/>
          <w:lang w:val="en-US" w:bidi="he-IL"/>
        </w:rPr>
        <w:t>ging war on you, until it has been reduced.</w:t>
      </w:r>
    </w:p>
    <w:p w:rsidR="00827F2D" w:rsidRDefault="00827F2D" w:rsidP="00827F2D">
      <w:pPr>
        <w:pStyle w:val="NoSpacing"/>
        <w:ind w:left="283" w:right="283"/>
        <w:jc w:val="left"/>
        <w:rPr>
          <w:sz w:val="20"/>
          <w:szCs w:val="20"/>
          <w:u w:val="none"/>
          <w:lang w:val="en-US" w:bidi="he-IL"/>
        </w:rPr>
      </w:pPr>
    </w:p>
    <w:p w:rsidR="00244034" w:rsidRDefault="00044594" w:rsidP="00044594">
      <w:pPr>
        <w:pStyle w:val="NoSpacing"/>
        <w:jc w:val="left"/>
        <w:rPr>
          <w:u w:val="none"/>
          <w:lang w:val="en-US" w:bidi="he-IL"/>
        </w:rPr>
      </w:pPr>
      <w:r>
        <w:rPr>
          <w:u w:val="none"/>
          <w:lang w:val="en-US" w:bidi="he-IL"/>
        </w:rPr>
        <w:t>Tho</w:t>
      </w:r>
      <w:r w:rsidR="00827F2D">
        <w:rPr>
          <w:u w:val="none"/>
          <w:lang w:val="en-US" w:bidi="he-IL"/>
        </w:rPr>
        <w:t xml:space="preserve">se two verses conclude Chapter 20, which is </w:t>
      </w:r>
      <w:r w:rsidR="007D51B2">
        <w:rPr>
          <w:u w:val="none"/>
          <w:lang w:val="en-US" w:bidi="he-IL"/>
        </w:rPr>
        <w:t xml:space="preserve">otherwise </w:t>
      </w:r>
      <w:r w:rsidR="00827F2D">
        <w:rPr>
          <w:u w:val="none"/>
          <w:lang w:val="en-US" w:bidi="he-IL"/>
        </w:rPr>
        <w:t xml:space="preserve">entirely devoted to rules of war. </w:t>
      </w:r>
      <w:r>
        <w:rPr>
          <w:u w:val="none"/>
          <w:lang w:val="en-US" w:bidi="he-IL"/>
        </w:rPr>
        <w:t>T</w:t>
      </w:r>
      <w:r w:rsidR="00A9443D">
        <w:rPr>
          <w:u w:val="none"/>
          <w:lang w:val="en-US" w:bidi="he-IL"/>
        </w:rPr>
        <w:t xml:space="preserve">he </w:t>
      </w:r>
      <w:r w:rsidR="00B14299">
        <w:rPr>
          <w:u w:val="none"/>
          <w:lang w:val="en-US" w:bidi="he-IL"/>
        </w:rPr>
        <w:t>immediately prec</w:t>
      </w:r>
      <w:r w:rsidR="00244034">
        <w:rPr>
          <w:u w:val="none"/>
          <w:lang w:val="en-US" w:bidi="he-IL"/>
        </w:rPr>
        <w:t xml:space="preserve">eding seven verses offer three very different possible futures for a city that you perceive as </w:t>
      </w:r>
      <w:r w:rsidR="00342095">
        <w:rPr>
          <w:u w:val="none"/>
          <w:lang w:val="en-US" w:bidi="he-IL"/>
        </w:rPr>
        <w:t>“</w:t>
      </w:r>
      <w:r w:rsidR="00244034">
        <w:rPr>
          <w:u w:val="none"/>
          <w:lang w:val="en-US" w:bidi="he-IL"/>
        </w:rPr>
        <w:t>enemy</w:t>
      </w:r>
      <w:r w:rsidR="00342095">
        <w:rPr>
          <w:u w:val="none"/>
          <w:lang w:val="en-US" w:bidi="he-IL"/>
        </w:rPr>
        <w:t>:”</w:t>
      </w:r>
    </w:p>
    <w:p w:rsidR="007D51B2" w:rsidRDefault="007D51B2" w:rsidP="00044594">
      <w:pPr>
        <w:pStyle w:val="NoSpacing"/>
        <w:jc w:val="left"/>
        <w:rPr>
          <w:u w:val="none"/>
          <w:lang w:val="en-US" w:bidi="he-IL"/>
        </w:rPr>
      </w:pPr>
    </w:p>
    <w:p w:rsidR="00EA6E61" w:rsidRDefault="00244034" w:rsidP="00055164">
      <w:pPr>
        <w:pStyle w:val="NoSpacing"/>
        <w:numPr>
          <w:ilvl w:val="0"/>
          <w:numId w:val="1"/>
        </w:numPr>
        <w:spacing w:before="240"/>
        <w:jc w:val="left"/>
        <w:rPr>
          <w:u w:val="none"/>
          <w:lang w:val="en-US" w:bidi="he-IL"/>
        </w:rPr>
      </w:pPr>
      <w:r w:rsidRPr="00EA6E61">
        <w:rPr>
          <w:u w:val="none"/>
          <w:lang w:val="en-US" w:bidi="he-IL"/>
        </w:rPr>
        <w:lastRenderedPageBreak/>
        <w:t xml:space="preserve">If the city surrenders to you, all of its people become subservient </w:t>
      </w:r>
      <w:r w:rsidR="00342095" w:rsidRPr="00EA6E61">
        <w:rPr>
          <w:u w:val="none"/>
          <w:lang w:val="en-US" w:bidi="he-IL"/>
        </w:rPr>
        <w:t xml:space="preserve">to you </w:t>
      </w:r>
      <w:r w:rsidR="00A9443D" w:rsidRPr="00EA6E61">
        <w:rPr>
          <w:u w:val="none"/>
          <w:lang w:val="en-US" w:bidi="he-IL"/>
        </w:rPr>
        <w:t xml:space="preserve">as </w:t>
      </w:r>
      <w:r w:rsidRPr="00EA6E61">
        <w:rPr>
          <w:u w:val="none"/>
          <w:lang w:val="en-US" w:bidi="he-IL"/>
        </w:rPr>
        <w:t xml:space="preserve">“forced </w:t>
      </w:r>
      <w:proofErr w:type="spellStart"/>
      <w:r w:rsidRPr="00EA6E61">
        <w:rPr>
          <w:u w:val="none"/>
          <w:lang w:val="en-US" w:bidi="he-IL"/>
        </w:rPr>
        <w:t>labour</w:t>
      </w:r>
      <w:proofErr w:type="spellEnd"/>
      <w:r w:rsidRPr="00EA6E61">
        <w:rPr>
          <w:u w:val="none"/>
          <w:lang w:val="en-US" w:bidi="he-IL"/>
        </w:rPr>
        <w:t xml:space="preserve">.” </w:t>
      </w:r>
      <w:r w:rsidR="00D77743" w:rsidRPr="00EA6E61">
        <w:rPr>
          <w:u w:val="none"/>
          <w:lang w:val="en-US" w:bidi="he-IL"/>
        </w:rPr>
        <w:t>(</w:t>
      </w:r>
      <w:r w:rsidRPr="00EA6E61">
        <w:rPr>
          <w:u w:val="none"/>
          <w:lang w:val="en-US" w:bidi="he-IL"/>
        </w:rPr>
        <w:t>20:11</w:t>
      </w:r>
      <w:r w:rsidR="00D77743" w:rsidRPr="00EA6E61">
        <w:rPr>
          <w:u w:val="none"/>
          <w:lang w:val="en-US" w:bidi="he-IL"/>
        </w:rPr>
        <w:t>)</w:t>
      </w:r>
    </w:p>
    <w:p w:rsidR="00244034" w:rsidRPr="00EA6E61" w:rsidRDefault="00244034" w:rsidP="006955EA">
      <w:pPr>
        <w:pStyle w:val="NoSpacing"/>
        <w:numPr>
          <w:ilvl w:val="0"/>
          <w:numId w:val="1"/>
        </w:numPr>
        <w:spacing w:before="240"/>
        <w:jc w:val="left"/>
        <w:rPr>
          <w:u w:val="none"/>
          <w:lang w:val="en-US" w:bidi="he-IL"/>
        </w:rPr>
      </w:pPr>
      <w:r w:rsidRPr="00EA6E61">
        <w:rPr>
          <w:u w:val="none"/>
          <w:lang w:val="en-US" w:bidi="he-IL"/>
        </w:rPr>
        <w:t xml:space="preserve">If the city is distant from your land, and </w:t>
      </w:r>
      <w:r w:rsidR="00D77743" w:rsidRPr="00EA6E61">
        <w:rPr>
          <w:u w:val="none"/>
          <w:lang w:val="en-US" w:bidi="he-IL"/>
        </w:rPr>
        <w:t xml:space="preserve">insists on war with you, once G/d permits you to overcome </w:t>
      </w:r>
      <w:r w:rsidR="00B14299" w:rsidRPr="00EA6E61">
        <w:rPr>
          <w:u w:val="none"/>
          <w:lang w:val="en-US" w:bidi="he-IL"/>
        </w:rPr>
        <w:t>i</w:t>
      </w:r>
      <w:r w:rsidR="00D77743" w:rsidRPr="00EA6E61">
        <w:rPr>
          <w:u w:val="none"/>
          <w:lang w:val="en-US" w:bidi="he-IL"/>
        </w:rPr>
        <w:t>t</w:t>
      </w:r>
      <w:r w:rsidR="00B14299" w:rsidRPr="00EA6E61">
        <w:rPr>
          <w:u w:val="none"/>
          <w:lang w:val="en-US" w:bidi="he-IL"/>
        </w:rPr>
        <w:t>,</w:t>
      </w:r>
      <w:r w:rsidR="00D77743" w:rsidRPr="00EA6E61">
        <w:rPr>
          <w:u w:val="none"/>
          <w:lang w:val="en-US" w:bidi="he-IL"/>
        </w:rPr>
        <w:t xml:space="preserve"> </w:t>
      </w:r>
      <w:r w:rsidRPr="00EA6E61">
        <w:rPr>
          <w:u w:val="none"/>
          <w:lang w:val="en-US" w:bidi="he-IL"/>
        </w:rPr>
        <w:t xml:space="preserve">you shall kill all the men, </w:t>
      </w:r>
      <w:r w:rsidR="00A9443D" w:rsidRPr="00EA6E61">
        <w:rPr>
          <w:u w:val="none"/>
          <w:lang w:val="en-US" w:bidi="he-IL"/>
        </w:rPr>
        <w:t xml:space="preserve">while </w:t>
      </w:r>
      <w:r w:rsidRPr="00EA6E61">
        <w:rPr>
          <w:u w:val="none"/>
          <w:lang w:val="en-US" w:bidi="he-IL"/>
        </w:rPr>
        <w:t>the women and the chi</w:t>
      </w:r>
      <w:r w:rsidR="006955EA">
        <w:rPr>
          <w:u w:val="none"/>
          <w:lang w:val="en-US" w:bidi="he-IL"/>
        </w:rPr>
        <w:t xml:space="preserve">ldren and all of their goods </w:t>
      </w:r>
      <w:r w:rsidR="00B14299" w:rsidRPr="00EA6E61">
        <w:rPr>
          <w:u w:val="none"/>
          <w:lang w:val="en-US" w:bidi="he-IL"/>
        </w:rPr>
        <w:t xml:space="preserve">become your property. </w:t>
      </w:r>
      <w:r w:rsidR="00D77743" w:rsidRPr="00EA6E61">
        <w:rPr>
          <w:u w:val="none"/>
          <w:lang w:val="en-US" w:bidi="he-IL"/>
        </w:rPr>
        <w:t>This was exactly the pattern of warfare by the Greeks at the height of their power</w:t>
      </w:r>
      <w:r w:rsidR="006955EA">
        <w:rPr>
          <w:u w:val="none"/>
          <w:lang w:val="en-US" w:bidi="he-IL"/>
        </w:rPr>
        <w:t>.</w:t>
      </w:r>
      <w:r w:rsidR="00361323">
        <w:rPr>
          <w:rStyle w:val="FootnoteReference"/>
          <w:u w:val="none"/>
          <w:lang w:val="en-US" w:bidi="he-IL"/>
        </w:rPr>
        <w:footnoteReference w:id="1"/>
      </w:r>
      <w:r w:rsidR="006955EA">
        <w:rPr>
          <w:u w:val="none"/>
          <w:lang w:val="en-US" w:bidi="he-IL"/>
        </w:rPr>
        <w:t xml:space="preserve"> </w:t>
      </w:r>
      <w:r w:rsidR="00D77743" w:rsidRPr="00EA6E61">
        <w:rPr>
          <w:u w:val="none"/>
          <w:lang w:val="en-US" w:bidi="he-IL"/>
        </w:rPr>
        <w:t>(20:</w:t>
      </w:r>
      <w:r w:rsidR="00B14299" w:rsidRPr="00EA6E61">
        <w:rPr>
          <w:u w:val="none"/>
          <w:lang w:val="en-US" w:bidi="he-IL"/>
        </w:rPr>
        <w:t>12-14)</w:t>
      </w:r>
    </w:p>
    <w:p w:rsidR="007D51B2" w:rsidRDefault="007D51B2" w:rsidP="007D51B2">
      <w:pPr>
        <w:pStyle w:val="NoSpacing"/>
        <w:ind w:left="989"/>
        <w:jc w:val="left"/>
        <w:rPr>
          <w:u w:val="none"/>
          <w:lang w:val="en-US" w:bidi="he-IL"/>
        </w:rPr>
      </w:pPr>
    </w:p>
    <w:p w:rsidR="00D77743" w:rsidRPr="006955EA" w:rsidRDefault="00D77743" w:rsidP="006955EA">
      <w:pPr>
        <w:pStyle w:val="NoSpacing"/>
        <w:numPr>
          <w:ilvl w:val="0"/>
          <w:numId w:val="1"/>
        </w:numPr>
        <w:jc w:val="left"/>
        <w:rPr>
          <w:u w:val="none"/>
          <w:lang w:val="en-US" w:bidi="he-IL"/>
        </w:rPr>
      </w:pPr>
      <w:r>
        <w:rPr>
          <w:u w:val="none"/>
          <w:lang w:val="en-US" w:bidi="he-IL"/>
        </w:rPr>
        <w:t xml:space="preserve">If the city is </w:t>
      </w:r>
      <w:r w:rsidR="00044594">
        <w:rPr>
          <w:u w:val="none"/>
          <w:lang w:val="en-US" w:bidi="he-IL"/>
        </w:rPr>
        <w:t xml:space="preserve">located </w:t>
      </w:r>
      <w:r>
        <w:rPr>
          <w:u w:val="none"/>
          <w:lang w:val="en-US" w:bidi="he-IL"/>
        </w:rPr>
        <w:t xml:space="preserve">in the </w:t>
      </w:r>
      <w:proofErr w:type="gramStart"/>
      <w:r w:rsidR="00B14299">
        <w:rPr>
          <w:u w:val="none"/>
          <w:lang w:val="en-US" w:bidi="he-IL"/>
        </w:rPr>
        <w:t xml:space="preserve">promised </w:t>
      </w:r>
      <w:r>
        <w:rPr>
          <w:u w:val="none"/>
          <w:lang w:val="en-US" w:bidi="he-IL"/>
        </w:rPr>
        <w:t>land</w:t>
      </w:r>
      <w:proofErr w:type="gramEnd"/>
      <w:r w:rsidR="00B14299">
        <w:rPr>
          <w:u w:val="none"/>
          <w:lang w:val="en-US" w:bidi="he-IL"/>
        </w:rPr>
        <w:t xml:space="preserve">, </w:t>
      </w:r>
      <w:r>
        <w:rPr>
          <w:u w:val="none"/>
          <w:lang w:val="en-US" w:bidi="he-IL"/>
        </w:rPr>
        <w:t xml:space="preserve">G/d has already </w:t>
      </w:r>
      <w:r w:rsidR="006955EA">
        <w:rPr>
          <w:u w:val="none"/>
          <w:lang w:val="en-US" w:bidi="he-IL"/>
        </w:rPr>
        <w:t xml:space="preserve">said </w:t>
      </w:r>
      <w:r w:rsidRPr="006955EA">
        <w:rPr>
          <w:u w:val="none"/>
          <w:lang w:val="en-US" w:bidi="he-IL"/>
        </w:rPr>
        <w:t>to exterminate the</w:t>
      </w:r>
      <w:r w:rsidR="006955EA" w:rsidRPr="006955EA">
        <w:rPr>
          <w:u w:val="none"/>
          <w:lang w:val="en-US" w:bidi="he-IL"/>
        </w:rPr>
        <w:t xml:space="preserve"> former residents, </w:t>
      </w:r>
      <w:r w:rsidRPr="006955EA">
        <w:rPr>
          <w:u w:val="none"/>
          <w:lang w:val="en-US" w:bidi="he-IL"/>
        </w:rPr>
        <w:t>“lest they lead you to do the abhorrent things that they have done for their gods</w:t>
      </w:r>
      <w:r w:rsidR="00B14299" w:rsidRPr="006955EA">
        <w:rPr>
          <w:u w:val="none"/>
          <w:lang w:val="en-US" w:bidi="he-IL"/>
        </w:rPr>
        <w:t>,</w:t>
      </w:r>
      <w:r w:rsidRPr="006955EA">
        <w:rPr>
          <w:u w:val="none"/>
          <w:lang w:val="en-US" w:bidi="he-IL"/>
        </w:rPr>
        <w:t xml:space="preserve">” </w:t>
      </w:r>
      <w:r w:rsidR="00B14299" w:rsidRPr="006955EA">
        <w:rPr>
          <w:u w:val="none"/>
          <w:lang w:val="en-US" w:bidi="he-IL"/>
        </w:rPr>
        <w:t xml:space="preserve">and thus </w:t>
      </w:r>
      <w:r w:rsidR="007D51B2" w:rsidRPr="006955EA">
        <w:rPr>
          <w:u w:val="none"/>
          <w:lang w:val="en-US" w:bidi="he-IL"/>
        </w:rPr>
        <w:t xml:space="preserve">you </w:t>
      </w:r>
      <w:r w:rsidR="00B14299" w:rsidRPr="006955EA">
        <w:rPr>
          <w:u w:val="none"/>
          <w:lang w:val="en-US" w:bidi="he-IL"/>
        </w:rPr>
        <w:t>be</w:t>
      </w:r>
      <w:r w:rsidR="006955EA">
        <w:rPr>
          <w:u w:val="none"/>
          <w:lang w:val="en-US" w:bidi="he-IL"/>
        </w:rPr>
        <w:t>come</w:t>
      </w:r>
      <w:r w:rsidR="00044594" w:rsidRPr="006955EA">
        <w:rPr>
          <w:u w:val="none"/>
          <w:lang w:val="en-US" w:bidi="he-IL"/>
        </w:rPr>
        <w:t xml:space="preserve"> </w:t>
      </w:r>
      <w:r w:rsidR="00FA4654" w:rsidRPr="006955EA">
        <w:rPr>
          <w:u w:val="none"/>
          <w:lang w:val="en-US" w:bidi="he-IL"/>
        </w:rPr>
        <w:t>guilty before Go</w:t>
      </w:r>
      <w:r w:rsidR="00B14299" w:rsidRPr="006955EA">
        <w:rPr>
          <w:u w:val="none"/>
          <w:lang w:val="en-US" w:bidi="he-IL"/>
        </w:rPr>
        <w:t>d</w:t>
      </w:r>
      <w:r w:rsidR="00044594" w:rsidRPr="006955EA">
        <w:rPr>
          <w:u w:val="none"/>
          <w:lang w:val="en-US" w:bidi="he-IL"/>
        </w:rPr>
        <w:t>.</w:t>
      </w:r>
      <w:r w:rsidR="00B14299" w:rsidRPr="006955EA">
        <w:rPr>
          <w:u w:val="none"/>
          <w:lang w:val="en-US" w:bidi="he-IL"/>
        </w:rPr>
        <w:t xml:space="preserve"> </w:t>
      </w:r>
      <w:r w:rsidRPr="006955EA">
        <w:rPr>
          <w:u w:val="none"/>
          <w:lang w:val="en-US" w:bidi="he-IL"/>
        </w:rPr>
        <w:t>(20:15-18)</w:t>
      </w:r>
    </w:p>
    <w:p w:rsidR="00342095" w:rsidRDefault="00342095" w:rsidP="00342095">
      <w:pPr>
        <w:pStyle w:val="NoSpacing"/>
        <w:jc w:val="left"/>
        <w:rPr>
          <w:u w:val="none"/>
          <w:lang w:val="en-US" w:bidi="he-IL"/>
        </w:rPr>
      </w:pPr>
    </w:p>
    <w:p w:rsidR="00C05041" w:rsidRDefault="00342095" w:rsidP="00A9443D">
      <w:pPr>
        <w:pStyle w:val="NoSpacing"/>
        <w:jc w:val="left"/>
        <w:rPr>
          <w:u w:val="none"/>
          <w:lang w:val="en-US" w:bidi="he-IL"/>
        </w:rPr>
      </w:pPr>
      <w:r>
        <w:rPr>
          <w:u w:val="none"/>
          <w:lang w:val="en-US" w:bidi="he-IL"/>
        </w:rPr>
        <w:t xml:space="preserve">The rest of my </w:t>
      </w:r>
      <w:proofErr w:type="spellStart"/>
      <w:r>
        <w:rPr>
          <w:u w:val="none"/>
          <w:lang w:val="en-US" w:bidi="he-IL"/>
        </w:rPr>
        <w:t>d’var</w:t>
      </w:r>
      <w:proofErr w:type="spellEnd"/>
      <w:r>
        <w:rPr>
          <w:u w:val="none"/>
          <w:lang w:val="en-US" w:bidi="he-IL"/>
        </w:rPr>
        <w:t xml:space="preserve"> will extol the meaning that Jewish tradition and scholarship has given to the phrase about protecting fruit trees.  However, my enthusiasm is significantly tempered by recalling those phrases abo</w:t>
      </w:r>
      <w:r w:rsidR="00A9443D">
        <w:rPr>
          <w:u w:val="none"/>
          <w:lang w:val="en-US" w:bidi="he-IL"/>
        </w:rPr>
        <w:t>ut</w:t>
      </w:r>
      <w:r>
        <w:rPr>
          <w:u w:val="none"/>
          <w:lang w:val="en-US" w:bidi="he-IL"/>
        </w:rPr>
        <w:t xml:space="preserve"> </w:t>
      </w:r>
      <w:r w:rsidR="007519FE">
        <w:rPr>
          <w:u w:val="none"/>
          <w:lang w:val="en-US" w:bidi="he-IL"/>
        </w:rPr>
        <w:t>the brutal gains from warfare.</w:t>
      </w:r>
    </w:p>
    <w:p w:rsidR="00C05041" w:rsidRDefault="00C05041" w:rsidP="00C05041">
      <w:pPr>
        <w:pStyle w:val="NoSpacing"/>
        <w:jc w:val="left"/>
        <w:rPr>
          <w:u w:val="none"/>
          <w:lang w:val="en-US" w:bidi="he-IL"/>
        </w:rPr>
      </w:pPr>
    </w:p>
    <w:p w:rsidR="00A40280" w:rsidRDefault="00244034" w:rsidP="00A40280">
      <w:pPr>
        <w:pStyle w:val="NoSpacing"/>
        <w:jc w:val="left"/>
        <w:rPr>
          <w:u w:val="none"/>
          <w:lang w:val="en-US" w:bidi="he-IL"/>
        </w:rPr>
      </w:pPr>
      <w:r>
        <w:rPr>
          <w:u w:val="none"/>
          <w:lang w:val="en-US" w:bidi="he-IL"/>
        </w:rPr>
        <w:t xml:space="preserve">The </w:t>
      </w:r>
      <w:r w:rsidR="00827F2D">
        <w:rPr>
          <w:u w:val="none"/>
          <w:lang w:val="en-US" w:bidi="he-IL"/>
        </w:rPr>
        <w:t xml:space="preserve">commentary accompanying </w:t>
      </w:r>
      <w:r w:rsidR="007519FE">
        <w:rPr>
          <w:u w:val="none"/>
          <w:lang w:val="en-US" w:bidi="he-IL"/>
        </w:rPr>
        <w:t xml:space="preserve">verses 19 and 20 in Chapter 20 </w:t>
      </w:r>
      <w:r w:rsidR="00827F2D">
        <w:rPr>
          <w:u w:val="none"/>
          <w:lang w:val="en-US" w:bidi="he-IL"/>
        </w:rPr>
        <w:t xml:space="preserve">in </w:t>
      </w:r>
      <w:r w:rsidR="007519FE">
        <w:rPr>
          <w:u w:val="none"/>
          <w:lang w:val="en-US" w:bidi="he-IL"/>
        </w:rPr>
        <w:t xml:space="preserve">both </w:t>
      </w:r>
      <w:proofErr w:type="spellStart"/>
      <w:r w:rsidR="00827F2D" w:rsidRPr="00827F2D">
        <w:rPr>
          <w:i/>
          <w:iCs/>
          <w:u w:val="none"/>
          <w:lang w:val="en-US" w:bidi="he-IL"/>
        </w:rPr>
        <w:t>Eitz</w:t>
      </w:r>
      <w:proofErr w:type="spellEnd"/>
      <w:r w:rsidR="00827F2D" w:rsidRPr="00827F2D">
        <w:rPr>
          <w:i/>
          <w:iCs/>
          <w:u w:val="none"/>
          <w:lang w:val="en-US" w:bidi="he-IL"/>
        </w:rPr>
        <w:t xml:space="preserve"> </w:t>
      </w:r>
      <w:proofErr w:type="spellStart"/>
      <w:r w:rsidR="00827F2D" w:rsidRPr="00827F2D">
        <w:rPr>
          <w:i/>
          <w:iCs/>
          <w:u w:val="none"/>
          <w:lang w:val="en-US" w:bidi="he-IL"/>
        </w:rPr>
        <w:t>Hayim</w:t>
      </w:r>
      <w:proofErr w:type="spellEnd"/>
      <w:r w:rsidR="00827F2D">
        <w:rPr>
          <w:u w:val="none"/>
          <w:lang w:val="en-US" w:bidi="he-IL"/>
        </w:rPr>
        <w:t xml:space="preserve"> </w:t>
      </w:r>
      <w:r w:rsidR="007519FE">
        <w:rPr>
          <w:u w:val="none"/>
          <w:lang w:val="en-US" w:bidi="he-IL"/>
        </w:rPr>
        <w:t xml:space="preserve">and in the Hertz </w:t>
      </w:r>
      <w:proofErr w:type="spellStart"/>
      <w:proofErr w:type="gramStart"/>
      <w:r w:rsidR="007519FE">
        <w:rPr>
          <w:u w:val="none"/>
          <w:lang w:val="en-US" w:bidi="he-IL"/>
        </w:rPr>
        <w:t>chumash</w:t>
      </w:r>
      <w:proofErr w:type="spellEnd"/>
      <w:proofErr w:type="gramEnd"/>
      <w:r w:rsidR="007519FE">
        <w:rPr>
          <w:u w:val="none"/>
          <w:lang w:val="en-US" w:bidi="he-IL"/>
        </w:rPr>
        <w:t xml:space="preserve"> </w:t>
      </w:r>
      <w:r w:rsidR="00827F2D">
        <w:rPr>
          <w:u w:val="none"/>
          <w:lang w:val="en-US" w:bidi="he-IL"/>
        </w:rPr>
        <w:t xml:space="preserve">is </w:t>
      </w:r>
      <w:r w:rsidR="007519FE">
        <w:rPr>
          <w:u w:val="none"/>
          <w:lang w:val="en-US" w:bidi="he-IL"/>
        </w:rPr>
        <w:t xml:space="preserve">surprisingly </w:t>
      </w:r>
      <w:r w:rsidR="00827F2D">
        <w:rPr>
          <w:u w:val="none"/>
          <w:lang w:val="en-US" w:bidi="he-IL"/>
        </w:rPr>
        <w:t xml:space="preserve">sparse.  </w:t>
      </w:r>
      <w:r w:rsidR="00A40280">
        <w:rPr>
          <w:u w:val="none"/>
          <w:lang w:val="en-US" w:bidi="he-IL"/>
        </w:rPr>
        <w:t xml:space="preserve">Though </w:t>
      </w:r>
      <w:r w:rsidR="00EA6E61">
        <w:rPr>
          <w:u w:val="none"/>
          <w:lang w:val="en-US" w:bidi="he-IL"/>
        </w:rPr>
        <w:t>t</w:t>
      </w:r>
      <w:r w:rsidR="00055164">
        <w:rPr>
          <w:u w:val="none"/>
          <w:lang w:val="en-US" w:bidi="he-IL"/>
        </w:rPr>
        <w:t xml:space="preserve">he </w:t>
      </w:r>
      <w:proofErr w:type="spellStart"/>
      <w:r w:rsidR="002918D0" w:rsidRPr="002918D0">
        <w:rPr>
          <w:i/>
          <w:iCs/>
          <w:u w:val="none"/>
          <w:lang w:val="en-US" w:bidi="he-IL"/>
        </w:rPr>
        <w:t>Halakhah</w:t>
      </w:r>
      <w:proofErr w:type="spellEnd"/>
      <w:r w:rsidR="002918D0" w:rsidRPr="002918D0">
        <w:rPr>
          <w:i/>
          <w:iCs/>
          <w:u w:val="none"/>
          <w:lang w:val="en-US" w:bidi="he-IL"/>
        </w:rPr>
        <w:t xml:space="preserve"> Ma-</w:t>
      </w:r>
      <w:proofErr w:type="spellStart"/>
      <w:r w:rsidR="002918D0" w:rsidRPr="002918D0">
        <w:rPr>
          <w:i/>
          <w:iCs/>
          <w:u w:val="none"/>
          <w:lang w:val="en-US" w:bidi="he-IL"/>
        </w:rPr>
        <w:t>aseh</w:t>
      </w:r>
      <w:proofErr w:type="spellEnd"/>
      <w:r w:rsidR="002918D0">
        <w:rPr>
          <w:u w:val="none"/>
          <w:lang w:val="en-US" w:bidi="he-IL"/>
        </w:rPr>
        <w:t xml:space="preserve"> </w:t>
      </w:r>
      <w:r w:rsidR="00AF4026">
        <w:rPr>
          <w:u w:val="none"/>
          <w:lang w:val="en-US" w:bidi="he-IL"/>
        </w:rPr>
        <w:t xml:space="preserve">in </w:t>
      </w:r>
      <w:proofErr w:type="spellStart"/>
      <w:r w:rsidR="00AF4026" w:rsidRPr="00827F2D">
        <w:rPr>
          <w:i/>
          <w:iCs/>
          <w:u w:val="none"/>
          <w:lang w:val="en-US" w:bidi="he-IL"/>
        </w:rPr>
        <w:t>Eitz</w:t>
      </w:r>
      <w:proofErr w:type="spellEnd"/>
      <w:r w:rsidR="00AF4026" w:rsidRPr="00827F2D">
        <w:rPr>
          <w:i/>
          <w:iCs/>
          <w:u w:val="none"/>
          <w:lang w:val="en-US" w:bidi="he-IL"/>
        </w:rPr>
        <w:t xml:space="preserve"> </w:t>
      </w:r>
      <w:proofErr w:type="spellStart"/>
      <w:r w:rsidR="00AF4026" w:rsidRPr="00827F2D">
        <w:rPr>
          <w:i/>
          <w:iCs/>
          <w:u w:val="none"/>
          <w:lang w:val="en-US" w:bidi="he-IL"/>
        </w:rPr>
        <w:t>Hayim</w:t>
      </w:r>
      <w:proofErr w:type="spellEnd"/>
      <w:r w:rsidR="00AF4026">
        <w:rPr>
          <w:u w:val="none"/>
          <w:lang w:val="en-US" w:bidi="he-IL"/>
        </w:rPr>
        <w:t xml:space="preserve"> </w:t>
      </w:r>
      <w:r w:rsidR="002918D0">
        <w:rPr>
          <w:u w:val="none"/>
          <w:lang w:val="en-US" w:bidi="he-IL"/>
        </w:rPr>
        <w:t>reads, “The concern for fruit trees in these verses provides one of the foundations for Jewish concerns for the environment</w:t>
      </w:r>
      <w:r w:rsidR="00055164">
        <w:rPr>
          <w:u w:val="none"/>
          <w:lang w:val="en-US" w:bidi="he-IL"/>
        </w:rPr>
        <w:t>,</w:t>
      </w:r>
      <w:r w:rsidR="002918D0">
        <w:rPr>
          <w:u w:val="none"/>
          <w:lang w:val="en-US" w:bidi="he-IL"/>
        </w:rPr>
        <w:t xml:space="preserve">” </w:t>
      </w:r>
      <w:r w:rsidR="00A40280">
        <w:rPr>
          <w:u w:val="none"/>
          <w:lang w:val="en-US" w:bidi="he-IL"/>
        </w:rPr>
        <w:t xml:space="preserve">it </w:t>
      </w:r>
      <w:r w:rsidR="002918D0">
        <w:rPr>
          <w:u w:val="none"/>
          <w:lang w:val="en-US" w:bidi="he-IL"/>
        </w:rPr>
        <w:t>offers no specifics.</w:t>
      </w:r>
      <w:r w:rsidR="00EA6E61">
        <w:rPr>
          <w:u w:val="none"/>
          <w:lang w:val="en-US" w:bidi="he-IL"/>
        </w:rPr>
        <w:t xml:space="preserve">  </w:t>
      </w:r>
    </w:p>
    <w:p w:rsidR="00A40280" w:rsidRDefault="00A40280" w:rsidP="00A40280">
      <w:pPr>
        <w:pStyle w:val="NoSpacing"/>
        <w:jc w:val="left"/>
        <w:rPr>
          <w:u w:val="none"/>
          <w:lang w:val="en-US" w:bidi="he-IL"/>
        </w:rPr>
      </w:pPr>
    </w:p>
    <w:p w:rsidR="00F41F74" w:rsidRPr="00F41F74" w:rsidRDefault="00A40280" w:rsidP="00361323">
      <w:pPr>
        <w:pStyle w:val="NoSpacing"/>
        <w:jc w:val="left"/>
        <w:rPr>
          <w:u w:val="none"/>
          <w:lang w:val="en-US" w:bidi="he-IL"/>
        </w:rPr>
      </w:pPr>
      <w:r>
        <w:rPr>
          <w:u w:val="none"/>
          <w:lang w:val="en-US" w:bidi="he-IL"/>
        </w:rPr>
        <w:t xml:space="preserve">This </w:t>
      </w:r>
      <w:r w:rsidR="00A9443D">
        <w:rPr>
          <w:u w:val="none"/>
          <w:lang w:val="en-US" w:bidi="he-IL"/>
        </w:rPr>
        <w:t>brevity surprises me.  T</w:t>
      </w:r>
      <w:r w:rsidR="00AF4026">
        <w:rPr>
          <w:u w:val="none"/>
          <w:lang w:val="en-US" w:bidi="he-IL"/>
        </w:rPr>
        <w:t xml:space="preserve">o go from </w:t>
      </w:r>
      <w:r w:rsidR="00A9443D">
        <w:rPr>
          <w:u w:val="none"/>
          <w:lang w:val="en-US" w:bidi="he-IL"/>
        </w:rPr>
        <w:t xml:space="preserve">one verse about </w:t>
      </w:r>
      <w:r w:rsidR="00AF4026">
        <w:rPr>
          <w:u w:val="none"/>
          <w:lang w:val="en-US" w:bidi="he-IL"/>
        </w:rPr>
        <w:t xml:space="preserve">fruit trees to </w:t>
      </w:r>
      <w:r w:rsidR="00A9443D">
        <w:rPr>
          <w:u w:val="none"/>
          <w:lang w:val="en-US" w:bidi="he-IL"/>
        </w:rPr>
        <w:t xml:space="preserve">all </w:t>
      </w:r>
      <w:r w:rsidR="00AF4026">
        <w:rPr>
          <w:u w:val="none"/>
          <w:lang w:val="en-US" w:bidi="he-IL"/>
        </w:rPr>
        <w:t xml:space="preserve">natural </w:t>
      </w:r>
      <w:r w:rsidR="00361323">
        <w:rPr>
          <w:u w:val="none"/>
          <w:lang w:val="en-US" w:bidi="he-IL"/>
        </w:rPr>
        <w:t>and</w:t>
      </w:r>
      <w:r w:rsidR="00AF4026">
        <w:rPr>
          <w:u w:val="none"/>
          <w:lang w:val="en-US" w:bidi="he-IL"/>
        </w:rPr>
        <w:t xml:space="preserve"> artificial goods is a </w:t>
      </w:r>
      <w:r w:rsidR="009C0724">
        <w:rPr>
          <w:u w:val="none"/>
          <w:lang w:val="en-US" w:bidi="he-IL"/>
        </w:rPr>
        <w:t xml:space="preserve">very </w:t>
      </w:r>
      <w:r w:rsidR="00AF4026">
        <w:rPr>
          <w:u w:val="none"/>
          <w:lang w:val="en-US" w:bidi="he-IL"/>
        </w:rPr>
        <w:t>big step</w:t>
      </w:r>
      <w:r w:rsidR="009C0724">
        <w:rPr>
          <w:u w:val="none"/>
          <w:lang w:val="en-US" w:bidi="he-IL"/>
        </w:rPr>
        <w:t>.</w:t>
      </w:r>
      <w:r w:rsidR="00A9443D">
        <w:rPr>
          <w:u w:val="none"/>
          <w:lang w:val="en-US" w:bidi="he-IL"/>
        </w:rPr>
        <w:t xml:space="preserve">  Simply put, o</w:t>
      </w:r>
      <w:r w:rsidR="00F41F74" w:rsidRPr="00F41F74">
        <w:rPr>
          <w:rFonts w:ascii="Times New Roman" w:hAnsi="Times New Roman" w:cs="Times New Roman"/>
          <w:u w:val="none"/>
          <w:lang w:bidi="he-IL"/>
        </w:rPr>
        <w:fldChar w:fldCharType="begin"/>
      </w:r>
      <w:r w:rsidR="00F41F74" w:rsidRPr="00F41F74">
        <w:rPr>
          <w:rFonts w:ascii="Times New Roman" w:hAnsi="Times New Roman" w:cs="Times New Roman"/>
          <w:u w:val="none"/>
          <w:lang w:bidi="he-IL"/>
        </w:rPr>
        <w:instrText xml:space="preserve"> SEQ CHAPTER \h \r 1</w:instrText>
      </w:r>
      <w:r w:rsidR="00F41F74" w:rsidRPr="00F41F74">
        <w:rPr>
          <w:rFonts w:ascii="Times New Roman" w:hAnsi="Times New Roman" w:cs="Times New Roman"/>
          <w:u w:val="none"/>
          <w:lang w:bidi="he-IL"/>
        </w:rPr>
        <w:fldChar w:fldCharType="end"/>
      </w:r>
      <w:r w:rsidR="00361323">
        <w:rPr>
          <w:u w:val="none"/>
          <w:lang w:val="en-US" w:bidi="he-IL"/>
        </w:rPr>
        <w:t xml:space="preserve">f all the </w:t>
      </w:r>
      <w:r w:rsidR="00F41F74" w:rsidRPr="00F41F74">
        <w:rPr>
          <w:u w:val="none"/>
          <w:lang w:val="en-US" w:bidi="he-IL"/>
        </w:rPr>
        <w:t xml:space="preserve">Talmudic discussions about environmental values, </w:t>
      </w:r>
      <w:proofErr w:type="gramStart"/>
      <w:r w:rsidR="00AF4026" w:rsidRPr="00F41F74">
        <w:rPr>
          <w:i/>
          <w:iCs/>
          <w:u w:val="none"/>
          <w:lang w:val="en-US" w:bidi="he-IL"/>
        </w:rPr>
        <w:t>Bal</w:t>
      </w:r>
      <w:proofErr w:type="gramEnd"/>
      <w:r w:rsidR="00AF4026" w:rsidRPr="00F41F74">
        <w:rPr>
          <w:i/>
          <w:iCs/>
          <w:u w:val="none"/>
          <w:lang w:val="en-US" w:bidi="he-IL"/>
        </w:rPr>
        <w:t xml:space="preserve"> </w:t>
      </w:r>
      <w:proofErr w:type="spellStart"/>
      <w:r w:rsidR="00AF4026" w:rsidRPr="00F41F74">
        <w:rPr>
          <w:i/>
          <w:iCs/>
          <w:u w:val="none"/>
          <w:lang w:val="en-US" w:bidi="he-IL"/>
        </w:rPr>
        <w:t>Tashchit</w:t>
      </w:r>
      <w:proofErr w:type="spellEnd"/>
      <w:r w:rsidR="00AF4026" w:rsidRPr="00F41F74">
        <w:rPr>
          <w:u w:val="none"/>
          <w:lang w:val="en-US" w:bidi="he-IL"/>
        </w:rPr>
        <w:t xml:space="preserve"> </w:t>
      </w:r>
      <w:r w:rsidR="00F41F74" w:rsidRPr="00F41F74">
        <w:rPr>
          <w:u w:val="none"/>
          <w:lang w:val="en-US" w:bidi="he-IL"/>
        </w:rPr>
        <w:t>is clearly most important:  Do not destroy, or more accurately do not needlessly destroy, anything on earth.  Where d</w:t>
      </w:r>
      <w:r w:rsidR="009732AD">
        <w:rPr>
          <w:u w:val="none"/>
          <w:lang w:val="en-US" w:bidi="he-IL"/>
        </w:rPr>
        <w:t xml:space="preserve">oes this directive </w:t>
      </w:r>
      <w:r w:rsidR="00F41F74" w:rsidRPr="00F41F74">
        <w:rPr>
          <w:u w:val="none"/>
          <w:lang w:val="en-US" w:bidi="he-IL"/>
        </w:rPr>
        <w:t xml:space="preserve">come from? </w:t>
      </w:r>
      <w:r w:rsidR="00A9443D">
        <w:rPr>
          <w:u w:val="none"/>
          <w:lang w:val="en-US" w:bidi="he-IL"/>
        </w:rPr>
        <w:t xml:space="preserve">It is directly deduced </w:t>
      </w:r>
      <w:r w:rsidR="009732AD">
        <w:rPr>
          <w:u w:val="none"/>
          <w:lang w:val="en-US" w:bidi="he-IL"/>
        </w:rPr>
        <w:t xml:space="preserve">from </w:t>
      </w:r>
      <w:proofErr w:type="spellStart"/>
      <w:r w:rsidR="009732AD">
        <w:rPr>
          <w:u w:val="none"/>
          <w:lang w:val="en-US" w:bidi="he-IL"/>
        </w:rPr>
        <w:t>Devarim</w:t>
      </w:r>
      <w:proofErr w:type="spellEnd"/>
      <w:r w:rsidR="009732AD">
        <w:rPr>
          <w:u w:val="none"/>
          <w:lang w:val="en-US" w:bidi="he-IL"/>
        </w:rPr>
        <w:t xml:space="preserve"> </w:t>
      </w:r>
      <w:r w:rsidR="00F41F74" w:rsidRPr="00F41F74">
        <w:rPr>
          <w:u w:val="none"/>
          <w:lang w:val="en-US" w:bidi="he-IL"/>
        </w:rPr>
        <w:t xml:space="preserve">20:19.  </w:t>
      </w:r>
      <w:r w:rsidR="00922757">
        <w:rPr>
          <w:u w:val="none"/>
          <w:lang w:val="en-US" w:bidi="he-IL"/>
        </w:rPr>
        <w:t xml:space="preserve">The reasoning goes that, if trees are protected even in wartime, surely they should be protected in peacetime.  However, the seemingly </w:t>
      </w:r>
      <w:r w:rsidR="00F41F74" w:rsidRPr="00F41F74">
        <w:rPr>
          <w:u w:val="none"/>
          <w:lang w:val="en-US" w:bidi="he-IL"/>
        </w:rPr>
        <w:t>deep ecological sentence about trees not being man who can avoid battle</w:t>
      </w:r>
      <w:r w:rsidR="00361323">
        <w:rPr>
          <w:u w:val="none"/>
          <w:lang w:val="en-US" w:bidi="he-IL"/>
        </w:rPr>
        <w:t xml:space="preserve"> is followed by </w:t>
      </w:r>
      <w:r w:rsidR="00F41F74" w:rsidRPr="00F41F74">
        <w:rPr>
          <w:u w:val="none"/>
          <w:lang w:val="en-US" w:bidi="he-IL"/>
        </w:rPr>
        <w:t xml:space="preserve">specification that seems to indicate that, in its most literal </w:t>
      </w:r>
      <w:r w:rsidR="00361323">
        <w:rPr>
          <w:u w:val="none"/>
          <w:lang w:val="en-US" w:bidi="he-IL"/>
        </w:rPr>
        <w:t>interpret-</w:t>
      </w:r>
      <w:proofErr w:type="spellStart"/>
      <w:r w:rsidR="00F41F74" w:rsidRPr="00F41F74">
        <w:rPr>
          <w:u w:val="none"/>
          <w:lang w:val="en-US" w:bidi="he-IL"/>
        </w:rPr>
        <w:t>tation</w:t>
      </w:r>
      <w:proofErr w:type="spellEnd"/>
      <w:r w:rsidR="00F41F74" w:rsidRPr="00F41F74">
        <w:rPr>
          <w:u w:val="none"/>
          <w:lang w:val="en-US" w:bidi="he-IL"/>
        </w:rPr>
        <w:t>, only tree</w:t>
      </w:r>
      <w:r w:rsidR="00922757">
        <w:rPr>
          <w:u w:val="none"/>
          <w:lang w:val="en-US" w:bidi="he-IL"/>
        </w:rPr>
        <w:t>s that offer food are protected–</w:t>
      </w:r>
      <w:r w:rsidR="00F41F74" w:rsidRPr="00F41F74">
        <w:rPr>
          <w:u w:val="none"/>
          <w:lang w:val="en-US" w:bidi="he-IL"/>
        </w:rPr>
        <w:t xml:space="preserve">clearly </w:t>
      </w:r>
      <w:r w:rsidR="00922757">
        <w:rPr>
          <w:u w:val="none"/>
          <w:lang w:val="en-US" w:bidi="he-IL"/>
        </w:rPr>
        <w:t xml:space="preserve">an </w:t>
      </w:r>
      <w:r w:rsidR="00F41F74" w:rsidRPr="00F41F74">
        <w:rPr>
          <w:u w:val="none"/>
          <w:lang w:val="en-US" w:bidi="he-IL"/>
        </w:rPr>
        <w:t>anthropocentric</w:t>
      </w:r>
      <w:r w:rsidR="00E9196E">
        <w:rPr>
          <w:u w:val="none"/>
          <w:lang w:val="en-US" w:bidi="he-IL"/>
        </w:rPr>
        <w:t xml:space="preserve"> </w:t>
      </w:r>
      <w:r w:rsidR="00922757">
        <w:rPr>
          <w:u w:val="none"/>
          <w:lang w:val="en-US" w:bidi="he-IL"/>
        </w:rPr>
        <w:t>qualification.</w:t>
      </w:r>
    </w:p>
    <w:p w:rsidR="00F41F74" w:rsidRPr="00F41F74" w:rsidRDefault="00F41F74" w:rsidP="00F41F74">
      <w:pPr>
        <w:autoSpaceDE w:val="0"/>
        <w:autoSpaceDN w:val="0"/>
        <w:adjustRightInd w:val="0"/>
        <w:spacing w:before="0" w:after="0"/>
        <w:jc w:val="left"/>
        <w:rPr>
          <w:u w:val="none"/>
          <w:lang w:val="en-US" w:bidi="he-IL"/>
        </w:rPr>
      </w:pPr>
    </w:p>
    <w:p w:rsidR="00F41F74" w:rsidRDefault="00F41F74" w:rsidP="009C0724">
      <w:pPr>
        <w:autoSpaceDE w:val="0"/>
        <w:autoSpaceDN w:val="0"/>
        <w:adjustRightInd w:val="0"/>
        <w:spacing w:before="0" w:after="0"/>
        <w:jc w:val="left"/>
        <w:rPr>
          <w:u w:val="none"/>
          <w:lang w:val="en-US" w:bidi="he-IL"/>
        </w:rPr>
      </w:pPr>
      <w:r w:rsidRPr="00F41F74">
        <w:rPr>
          <w:u w:val="none"/>
          <w:lang w:val="en-US" w:bidi="he-IL"/>
        </w:rPr>
        <w:t>However, the</w:t>
      </w:r>
      <w:r w:rsidR="009C0724">
        <w:rPr>
          <w:u w:val="none"/>
          <w:lang w:val="en-US" w:bidi="he-IL"/>
        </w:rPr>
        <w:t xml:space="preserve"> classical</w:t>
      </w:r>
      <w:r w:rsidRPr="00F41F74">
        <w:rPr>
          <w:u w:val="none"/>
          <w:lang w:val="en-US" w:bidi="he-IL"/>
        </w:rPr>
        <w:t xml:space="preserve"> rabbis did not stop </w:t>
      </w:r>
      <w:r w:rsidR="00922757">
        <w:rPr>
          <w:u w:val="none"/>
          <w:lang w:val="en-US" w:bidi="he-IL"/>
        </w:rPr>
        <w:t>at a literal interpretation of 20:19</w:t>
      </w:r>
      <w:r w:rsidR="00CE78BA">
        <w:rPr>
          <w:u w:val="none"/>
          <w:lang w:val="en-US" w:bidi="he-IL"/>
        </w:rPr>
        <w:t>-20</w:t>
      </w:r>
      <w:r w:rsidR="00922757">
        <w:rPr>
          <w:u w:val="none"/>
          <w:lang w:val="en-US" w:bidi="he-IL"/>
        </w:rPr>
        <w:t xml:space="preserve">.  Instead, they </w:t>
      </w:r>
      <w:r w:rsidRPr="00F41F74">
        <w:rPr>
          <w:u w:val="none"/>
          <w:lang w:val="en-US" w:bidi="he-IL"/>
        </w:rPr>
        <w:t xml:space="preserve">took fruit trees </w:t>
      </w:r>
      <w:r w:rsidR="009C0724" w:rsidRPr="00F41F74">
        <w:rPr>
          <w:u w:val="none"/>
          <w:lang w:val="en-US" w:bidi="he-IL"/>
        </w:rPr>
        <w:t>as</w:t>
      </w:r>
      <w:r w:rsidR="009C0724">
        <w:rPr>
          <w:u w:val="none"/>
          <w:lang w:val="en-US" w:bidi="he-IL"/>
        </w:rPr>
        <w:t xml:space="preserve"> </w:t>
      </w:r>
      <w:r w:rsidR="00922757">
        <w:rPr>
          <w:u w:val="none"/>
          <w:lang w:val="en-US" w:bidi="he-IL"/>
        </w:rPr>
        <w:t xml:space="preserve">just </w:t>
      </w:r>
      <w:r w:rsidRPr="00F41F74">
        <w:rPr>
          <w:u w:val="none"/>
          <w:lang w:val="en-US" w:bidi="he-IL"/>
        </w:rPr>
        <w:t xml:space="preserve">an example, and derived the principle that we are forbidden to destroy not just fruit trees but </w:t>
      </w:r>
      <w:r w:rsidRPr="00F41F74">
        <w:rPr>
          <w:b/>
          <w:bCs/>
          <w:i/>
          <w:iCs/>
          <w:u w:val="none"/>
          <w:lang w:val="en-US" w:bidi="he-IL"/>
        </w:rPr>
        <w:t>anything</w:t>
      </w:r>
      <w:r w:rsidRPr="00F41F74">
        <w:rPr>
          <w:u w:val="none"/>
          <w:lang w:val="en-US" w:bidi="he-IL"/>
        </w:rPr>
        <w:t xml:space="preserve"> that could conceivably be useful, and, given that everything on earth, natural or human-made, had to have a use, </w:t>
      </w:r>
      <w:r w:rsidR="00922757">
        <w:rPr>
          <w:b/>
          <w:bCs/>
          <w:i/>
          <w:iCs/>
          <w:u w:val="none"/>
          <w:lang w:val="en-US" w:bidi="he-IL"/>
        </w:rPr>
        <w:t xml:space="preserve">anything at all! </w:t>
      </w:r>
      <w:r w:rsidR="00922757">
        <w:rPr>
          <w:u w:val="none"/>
          <w:lang w:val="en-US" w:bidi="he-IL"/>
        </w:rPr>
        <w:t xml:space="preserve">Hence, </w:t>
      </w:r>
      <w:proofErr w:type="gramStart"/>
      <w:r w:rsidR="00922757" w:rsidRPr="009C0724">
        <w:rPr>
          <w:i/>
          <w:iCs/>
          <w:u w:val="none"/>
          <w:lang w:val="en-US" w:bidi="he-IL"/>
        </w:rPr>
        <w:t>Bal</w:t>
      </w:r>
      <w:proofErr w:type="gramEnd"/>
      <w:r w:rsidR="00922757" w:rsidRPr="009C0724">
        <w:rPr>
          <w:i/>
          <w:iCs/>
          <w:u w:val="none"/>
          <w:lang w:val="en-US" w:bidi="he-IL"/>
        </w:rPr>
        <w:t xml:space="preserve"> </w:t>
      </w:r>
      <w:proofErr w:type="spellStart"/>
      <w:r w:rsidR="00922757" w:rsidRPr="009C0724">
        <w:rPr>
          <w:i/>
          <w:iCs/>
          <w:u w:val="none"/>
          <w:lang w:val="en-US" w:bidi="he-IL"/>
        </w:rPr>
        <w:t>Tashchit</w:t>
      </w:r>
      <w:proofErr w:type="spellEnd"/>
      <w:r w:rsidR="00922757">
        <w:rPr>
          <w:u w:val="none"/>
          <w:lang w:val="en-US" w:bidi="he-IL"/>
        </w:rPr>
        <w:t xml:space="preserve">.  </w:t>
      </w:r>
      <w:r w:rsidRPr="00F41F74">
        <w:rPr>
          <w:u w:val="none"/>
          <w:lang w:val="en-US" w:bidi="he-IL"/>
        </w:rPr>
        <w:t xml:space="preserve">Still anthropocentric, but now </w:t>
      </w:r>
      <w:r w:rsidR="00CE78BA">
        <w:rPr>
          <w:u w:val="none"/>
          <w:lang w:val="en-US" w:bidi="he-IL"/>
        </w:rPr>
        <w:t xml:space="preserve">verses 19 and 20 are </w:t>
      </w:r>
      <w:r w:rsidRPr="00F41F74">
        <w:rPr>
          <w:u w:val="none"/>
          <w:lang w:val="en-US" w:bidi="he-IL"/>
        </w:rPr>
        <w:t>so broadly conceived as to lean strongly against human arrogance toward nature</w:t>
      </w:r>
      <w:r w:rsidR="00922757">
        <w:rPr>
          <w:u w:val="none"/>
          <w:lang w:val="en-US" w:bidi="he-IL"/>
        </w:rPr>
        <w:t xml:space="preserve"> and toward anything we may own.</w:t>
      </w:r>
      <w:r w:rsidR="003839EE">
        <w:rPr>
          <w:u w:val="none"/>
          <w:lang w:val="en-US" w:bidi="he-IL"/>
        </w:rPr>
        <w:t xml:space="preserve">  As R. </w:t>
      </w:r>
      <w:proofErr w:type="spellStart"/>
      <w:r w:rsidR="003839EE">
        <w:rPr>
          <w:u w:val="none"/>
          <w:lang w:val="en-US" w:bidi="he-IL"/>
        </w:rPr>
        <w:t>Plaut</w:t>
      </w:r>
      <w:proofErr w:type="spellEnd"/>
      <w:r w:rsidR="003839EE">
        <w:rPr>
          <w:u w:val="none"/>
          <w:lang w:val="en-US" w:bidi="he-IL"/>
        </w:rPr>
        <w:t xml:space="preserve"> writes in his </w:t>
      </w:r>
      <w:proofErr w:type="spellStart"/>
      <w:proofErr w:type="gramStart"/>
      <w:r w:rsidR="003839EE">
        <w:rPr>
          <w:u w:val="none"/>
          <w:lang w:val="en-US" w:bidi="he-IL"/>
        </w:rPr>
        <w:t>chumash</w:t>
      </w:r>
      <w:proofErr w:type="spellEnd"/>
      <w:proofErr w:type="gramEnd"/>
      <w:r w:rsidR="003839EE">
        <w:rPr>
          <w:u w:val="none"/>
          <w:lang w:val="en-US" w:bidi="he-IL"/>
        </w:rPr>
        <w:t xml:space="preserve"> (1478), </w:t>
      </w:r>
      <w:r w:rsidR="00CE78BA">
        <w:rPr>
          <w:u w:val="none"/>
          <w:lang w:val="en-US" w:bidi="he-IL"/>
        </w:rPr>
        <w:t xml:space="preserve">“These </w:t>
      </w:r>
      <w:r w:rsidR="003839EE">
        <w:rPr>
          <w:u w:val="none"/>
          <w:lang w:val="en-US" w:bidi="he-IL"/>
        </w:rPr>
        <w:t xml:space="preserve">verses </w:t>
      </w:r>
      <w:r w:rsidR="00CE78BA">
        <w:rPr>
          <w:u w:val="none"/>
          <w:lang w:val="en-US" w:bidi="he-IL"/>
        </w:rPr>
        <w:t>are clearly a limitation on the principle enunciated in Genesis 1:28 that humanity may utilize (“master”) the earth’s resources to the fullest.</w:t>
      </w:r>
      <w:r w:rsidR="009C0724">
        <w:rPr>
          <w:u w:val="none"/>
          <w:lang w:val="en-US" w:bidi="he-IL"/>
        </w:rPr>
        <w:t>”</w:t>
      </w:r>
      <w:r w:rsidR="00CE78BA">
        <w:rPr>
          <w:u w:val="none"/>
          <w:lang w:val="en-US" w:bidi="he-IL"/>
        </w:rPr>
        <w:t xml:space="preserve"> </w:t>
      </w:r>
      <w:r w:rsidR="00D91493">
        <w:rPr>
          <w:u w:val="none"/>
          <w:lang w:val="en-US" w:bidi="he-IL"/>
        </w:rPr>
        <w:t xml:space="preserve"> On the next page, R. </w:t>
      </w:r>
      <w:proofErr w:type="spellStart"/>
      <w:r w:rsidR="00D91493">
        <w:rPr>
          <w:u w:val="none"/>
          <w:lang w:val="en-US" w:bidi="he-IL"/>
        </w:rPr>
        <w:t>Plaut</w:t>
      </w:r>
      <w:proofErr w:type="spellEnd"/>
      <w:r w:rsidR="00D91493">
        <w:rPr>
          <w:u w:val="none"/>
          <w:lang w:val="en-US" w:bidi="he-IL"/>
        </w:rPr>
        <w:t xml:space="preserve"> quotes Maimonides as follows: </w:t>
      </w:r>
      <w:r w:rsidR="00894C6A">
        <w:rPr>
          <w:u w:val="none"/>
          <w:lang w:val="en-US" w:bidi="he-IL"/>
        </w:rPr>
        <w:t>“</w:t>
      </w:r>
      <w:r w:rsidR="00D91493">
        <w:rPr>
          <w:u w:val="none"/>
          <w:lang w:val="en-US" w:bidi="he-IL"/>
        </w:rPr>
        <w:t>All needless destruction is include</w:t>
      </w:r>
      <w:r w:rsidR="00894C6A">
        <w:rPr>
          <w:u w:val="none"/>
          <w:lang w:val="en-US" w:bidi="he-IL"/>
        </w:rPr>
        <w:t>d</w:t>
      </w:r>
      <w:r w:rsidR="00D91493">
        <w:rPr>
          <w:u w:val="none"/>
          <w:lang w:val="en-US" w:bidi="he-IL"/>
        </w:rPr>
        <w:t xml:space="preserve"> in this prohibition; for instance, whoever burns a garment, or breaks a vessel needlessly, contravenes the command </w:t>
      </w:r>
      <w:r w:rsidR="00894C6A">
        <w:rPr>
          <w:u w:val="none"/>
          <w:lang w:val="en-US" w:bidi="he-IL"/>
        </w:rPr>
        <w:t>‘You must not destroy.”</w:t>
      </w:r>
      <w:r w:rsidR="00894C6A">
        <w:rPr>
          <w:rStyle w:val="FootnoteReference"/>
          <w:u w:val="none"/>
          <w:lang w:val="en-US" w:bidi="he-IL"/>
        </w:rPr>
        <w:footnoteReference w:id="2"/>
      </w:r>
      <w:r w:rsidR="009C0724">
        <w:rPr>
          <w:u w:val="none"/>
          <w:lang w:val="en-US" w:bidi="he-IL"/>
        </w:rPr>
        <w:t xml:space="preserve">  And, if further support is needed, there is Psalm 24:1: “For the earth is the Lord’s with all that it contains.”</w:t>
      </w:r>
    </w:p>
    <w:p w:rsidR="00361323" w:rsidRDefault="00361323" w:rsidP="009C0724">
      <w:pPr>
        <w:autoSpaceDE w:val="0"/>
        <w:autoSpaceDN w:val="0"/>
        <w:adjustRightInd w:val="0"/>
        <w:spacing w:before="0" w:after="0"/>
        <w:jc w:val="left"/>
        <w:rPr>
          <w:u w:val="none"/>
          <w:lang w:val="en-US" w:bidi="he-IL"/>
        </w:rPr>
      </w:pPr>
    </w:p>
    <w:p w:rsidR="00E578FE" w:rsidRDefault="00F41F74" w:rsidP="00791175">
      <w:pPr>
        <w:autoSpaceDE w:val="0"/>
        <w:autoSpaceDN w:val="0"/>
        <w:adjustRightInd w:val="0"/>
        <w:spacing w:before="0" w:after="0"/>
        <w:jc w:val="left"/>
        <w:rPr>
          <w:u w:val="none"/>
          <w:lang w:val="en-US" w:bidi="he-IL"/>
        </w:rPr>
      </w:pPr>
      <w:r w:rsidRPr="00F41F74">
        <w:rPr>
          <w:u w:val="none"/>
          <w:lang w:val="en-US" w:bidi="he-IL"/>
        </w:rPr>
        <w:t xml:space="preserve">Based on </w:t>
      </w:r>
      <w:r w:rsidR="007E766D">
        <w:rPr>
          <w:u w:val="none"/>
          <w:lang w:val="en-US" w:bidi="he-IL"/>
        </w:rPr>
        <w:t xml:space="preserve">the principle of </w:t>
      </w:r>
      <w:proofErr w:type="gramStart"/>
      <w:r w:rsidRPr="00F41F74">
        <w:rPr>
          <w:i/>
          <w:iCs/>
          <w:u w:val="none"/>
          <w:lang w:val="en-US" w:bidi="he-IL"/>
        </w:rPr>
        <w:t>Bal</w:t>
      </w:r>
      <w:proofErr w:type="gramEnd"/>
      <w:r w:rsidRPr="00F41F74">
        <w:rPr>
          <w:i/>
          <w:iCs/>
          <w:u w:val="none"/>
          <w:lang w:val="en-US" w:bidi="he-IL"/>
        </w:rPr>
        <w:t xml:space="preserve"> </w:t>
      </w:r>
      <w:proofErr w:type="spellStart"/>
      <w:r w:rsidRPr="00F41F74">
        <w:rPr>
          <w:i/>
          <w:iCs/>
          <w:u w:val="none"/>
          <w:lang w:val="en-US" w:bidi="he-IL"/>
        </w:rPr>
        <w:t>Tashchit</w:t>
      </w:r>
      <w:proofErr w:type="spellEnd"/>
      <w:r w:rsidRPr="00F41F74">
        <w:rPr>
          <w:u w:val="none"/>
          <w:lang w:val="en-US" w:bidi="he-IL"/>
        </w:rPr>
        <w:t xml:space="preserve">, the Rabbis forbade overgrazing of hillsides, sport hunting, </w:t>
      </w:r>
      <w:r w:rsidR="00E578FE">
        <w:rPr>
          <w:u w:val="none"/>
          <w:lang w:val="en-US" w:bidi="he-IL"/>
        </w:rPr>
        <w:t xml:space="preserve">diverting the flow of a river in wartime, </w:t>
      </w:r>
      <w:r w:rsidRPr="00F41F74">
        <w:rPr>
          <w:u w:val="none"/>
          <w:lang w:val="en-US" w:bidi="he-IL"/>
        </w:rPr>
        <w:t xml:space="preserve">and even </w:t>
      </w:r>
      <w:r w:rsidR="00E578FE">
        <w:rPr>
          <w:u w:val="none"/>
          <w:lang w:val="en-US" w:bidi="he-IL"/>
        </w:rPr>
        <w:t xml:space="preserve">excessive </w:t>
      </w:r>
      <w:r w:rsidRPr="00F41F74">
        <w:rPr>
          <w:u w:val="none"/>
          <w:lang w:val="en-US" w:bidi="he-IL"/>
        </w:rPr>
        <w:t>consumption</w:t>
      </w:r>
      <w:r w:rsidR="00E578FE">
        <w:rPr>
          <w:u w:val="none"/>
          <w:lang w:val="en-US" w:bidi="he-IL"/>
        </w:rPr>
        <w:t xml:space="preserve"> of food</w:t>
      </w:r>
      <w:r w:rsidRPr="00F41F74">
        <w:rPr>
          <w:u w:val="none"/>
          <w:lang w:val="en-US" w:bidi="he-IL"/>
        </w:rPr>
        <w:t xml:space="preserve">.  However, these corollaries immediately </w:t>
      </w:r>
      <w:r w:rsidR="00791175">
        <w:rPr>
          <w:u w:val="none"/>
          <w:lang w:val="en-US" w:bidi="he-IL"/>
        </w:rPr>
        <w:t xml:space="preserve">get us into hot water.  </w:t>
      </w:r>
      <w:r w:rsidRPr="00F41F74">
        <w:rPr>
          <w:u w:val="none"/>
          <w:lang w:val="en-US" w:bidi="he-IL"/>
        </w:rPr>
        <w:t>Who gets to define the trade-offs</w:t>
      </w:r>
      <w:r w:rsidR="00E578FE">
        <w:rPr>
          <w:u w:val="none"/>
          <w:lang w:val="en-US" w:bidi="he-IL"/>
        </w:rPr>
        <w:t>?  Who gets to</w:t>
      </w:r>
      <w:r w:rsidRPr="00F41F74">
        <w:rPr>
          <w:u w:val="none"/>
          <w:lang w:val="en-US" w:bidi="he-IL"/>
        </w:rPr>
        <w:t xml:space="preserve"> say what constitutes wise use</w:t>
      </w:r>
      <w:r w:rsidR="00791175">
        <w:rPr>
          <w:u w:val="none"/>
          <w:lang w:val="en-US" w:bidi="he-IL"/>
        </w:rPr>
        <w:t xml:space="preserve"> of a natural resource?  The answer, as </w:t>
      </w:r>
      <w:r w:rsidRPr="00F41F74">
        <w:rPr>
          <w:u w:val="none"/>
          <w:lang w:val="en-US" w:bidi="he-IL"/>
        </w:rPr>
        <w:t xml:space="preserve">commonly in Judaism, is human beings.  The rabbis were </w:t>
      </w:r>
      <w:r w:rsidRPr="00F41F74">
        <w:rPr>
          <w:b/>
          <w:bCs/>
          <w:i/>
          <w:iCs/>
          <w:u w:val="none"/>
          <w:lang w:val="en-US" w:bidi="he-IL"/>
        </w:rPr>
        <w:t xml:space="preserve">not </w:t>
      </w:r>
      <w:r w:rsidRPr="00F41F74">
        <w:rPr>
          <w:u w:val="none"/>
          <w:lang w:val="en-US" w:bidi="he-IL"/>
        </w:rPr>
        <w:t>deep ecologists.  They permit us to use resources, even if such use destroys the resource</w:t>
      </w:r>
      <w:r w:rsidRPr="00F41F74">
        <w:rPr>
          <w:i/>
          <w:iCs/>
          <w:u w:val="none"/>
          <w:lang w:val="en-US" w:bidi="he-IL"/>
        </w:rPr>
        <w:t xml:space="preserve"> in situ</w:t>
      </w:r>
      <w:r w:rsidRPr="00F41F74">
        <w:rPr>
          <w:u w:val="none"/>
          <w:lang w:val="en-US" w:bidi="he-IL"/>
        </w:rPr>
        <w:t xml:space="preserve">.  Thus, one can cut down a tree to make lumber to build a house.  </w:t>
      </w:r>
      <w:proofErr w:type="gramStart"/>
      <w:r w:rsidR="00894C6A">
        <w:rPr>
          <w:u w:val="none"/>
          <w:lang w:val="en-US" w:bidi="he-IL"/>
        </w:rPr>
        <w:t>Or, as is explicit in Torah, to build barriers in a siege</w:t>
      </w:r>
      <w:r w:rsidR="00E578FE">
        <w:rPr>
          <w:u w:val="none"/>
          <w:lang w:val="en-US" w:bidi="he-IL"/>
        </w:rPr>
        <w:t>.</w:t>
      </w:r>
      <w:proofErr w:type="gramEnd"/>
    </w:p>
    <w:p w:rsidR="00E578FE" w:rsidRDefault="00E578FE" w:rsidP="00E578FE">
      <w:pPr>
        <w:autoSpaceDE w:val="0"/>
        <w:autoSpaceDN w:val="0"/>
        <w:adjustRightInd w:val="0"/>
        <w:spacing w:before="0" w:after="0"/>
        <w:jc w:val="left"/>
        <w:rPr>
          <w:u w:val="none"/>
          <w:lang w:val="en-US" w:bidi="he-IL"/>
        </w:rPr>
      </w:pPr>
    </w:p>
    <w:p w:rsidR="00F41F74" w:rsidRDefault="00E578FE" w:rsidP="00791175">
      <w:pPr>
        <w:autoSpaceDE w:val="0"/>
        <w:autoSpaceDN w:val="0"/>
        <w:adjustRightInd w:val="0"/>
        <w:spacing w:before="0" w:after="0"/>
        <w:jc w:val="left"/>
        <w:rPr>
          <w:u w:val="none"/>
          <w:lang w:val="en-US" w:bidi="he-IL"/>
        </w:rPr>
      </w:pPr>
      <w:r>
        <w:rPr>
          <w:u w:val="none"/>
          <w:lang w:val="en-US" w:bidi="he-IL"/>
        </w:rPr>
        <w:t>In brief, i</w:t>
      </w:r>
      <w:r w:rsidR="00791175">
        <w:rPr>
          <w:u w:val="none"/>
          <w:lang w:val="en-US" w:bidi="he-IL"/>
        </w:rPr>
        <w:t xml:space="preserve">t is the purpose for which it will be used </w:t>
      </w:r>
      <w:r w:rsidR="00894C6A">
        <w:rPr>
          <w:u w:val="none"/>
          <w:lang w:val="en-US" w:bidi="he-IL"/>
        </w:rPr>
        <w:t xml:space="preserve">that determines whether destruction is acceptable or not, </w:t>
      </w:r>
      <w:r w:rsidR="00791175">
        <w:rPr>
          <w:u w:val="none"/>
          <w:lang w:val="en-US" w:bidi="he-IL"/>
        </w:rPr>
        <w:t xml:space="preserve">but </w:t>
      </w:r>
      <w:r w:rsidR="00894C6A">
        <w:rPr>
          <w:u w:val="none"/>
          <w:lang w:val="en-US" w:bidi="he-IL"/>
        </w:rPr>
        <w:t xml:space="preserve">that gets us immediately into </w:t>
      </w:r>
      <w:r w:rsidR="007E766D">
        <w:rPr>
          <w:u w:val="none"/>
          <w:lang w:val="en-US" w:bidi="he-IL"/>
        </w:rPr>
        <w:t xml:space="preserve">even </w:t>
      </w:r>
      <w:r w:rsidR="00894C6A">
        <w:rPr>
          <w:u w:val="none"/>
          <w:lang w:val="en-US" w:bidi="he-IL"/>
        </w:rPr>
        <w:t>hot</w:t>
      </w:r>
      <w:r w:rsidR="007E766D">
        <w:rPr>
          <w:u w:val="none"/>
          <w:lang w:val="en-US" w:bidi="he-IL"/>
        </w:rPr>
        <w:t>ter</w:t>
      </w:r>
      <w:r w:rsidR="00894C6A">
        <w:rPr>
          <w:u w:val="none"/>
          <w:lang w:val="en-US" w:bidi="he-IL"/>
        </w:rPr>
        <w:t xml:space="preserve"> water. If </w:t>
      </w:r>
      <w:r w:rsidR="00F41F74" w:rsidRPr="00F41F74">
        <w:rPr>
          <w:u w:val="none"/>
          <w:lang w:val="en-US" w:bidi="he-IL"/>
        </w:rPr>
        <w:t xml:space="preserve">it is legitimate to destroy a tree to build a house, what about a </w:t>
      </w:r>
      <w:r w:rsidR="00894C6A">
        <w:rPr>
          <w:u w:val="none"/>
          <w:lang w:val="en-US" w:bidi="he-IL"/>
        </w:rPr>
        <w:t xml:space="preserve">building </w:t>
      </w:r>
      <w:r w:rsidR="00F41F74" w:rsidRPr="00F41F74">
        <w:rPr>
          <w:u w:val="none"/>
          <w:lang w:val="en-US" w:bidi="he-IL"/>
        </w:rPr>
        <w:t>mansion</w:t>
      </w:r>
      <w:r w:rsidR="00894C6A">
        <w:rPr>
          <w:u w:val="none"/>
          <w:lang w:val="en-US" w:bidi="he-IL"/>
        </w:rPr>
        <w:t>? I</w:t>
      </w:r>
      <w:r w:rsidR="00F41F74" w:rsidRPr="00F41F74">
        <w:rPr>
          <w:u w:val="none"/>
          <w:lang w:val="en-US" w:bidi="he-IL"/>
        </w:rPr>
        <w:t xml:space="preserve">f </w:t>
      </w:r>
      <w:r>
        <w:rPr>
          <w:u w:val="none"/>
          <w:lang w:val="en-US" w:bidi="he-IL"/>
        </w:rPr>
        <w:t xml:space="preserve">it is legitimate to </w:t>
      </w:r>
      <w:r w:rsidR="00F41F74" w:rsidRPr="00F41F74">
        <w:rPr>
          <w:u w:val="none"/>
          <w:lang w:val="en-US" w:bidi="he-IL"/>
        </w:rPr>
        <w:t xml:space="preserve">destroy </w:t>
      </w:r>
      <w:r>
        <w:rPr>
          <w:u w:val="none"/>
          <w:lang w:val="en-US" w:bidi="he-IL"/>
        </w:rPr>
        <w:t xml:space="preserve">a </w:t>
      </w:r>
      <w:r w:rsidR="00F41F74" w:rsidRPr="00F41F74">
        <w:rPr>
          <w:u w:val="none"/>
          <w:lang w:val="en-US" w:bidi="he-IL"/>
        </w:rPr>
        <w:t xml:space="preserve">tree to make pulp for a textbook, what about </w:t>
      </w:r>
      <w:r>
        <w:rPr>
          <w:u w:val="none"/>
          <w:lang w:val="en-US" w:bidi="he-IL"/>
        </w:rPr>
        <w:t xml:space="preserve">publishing </w:t>
      </w:r>
      <w:r w:rsidR="00F41F74" w:rsidRPr="00F41F74">
        <w:rPr>
          <w:u w:val="none"/>
          <w:lang w:val="en-US" w:bidi="he-IL"/>
        </w:rPr>
        <w:t>pornography</w:t>
      </w:r>
      <w:r>
        <w:rPr>
          <w:u w:val="none"/>
          <w:lang w:val="en-US" w:bidi="he-IL"/>
        </w:rPr>
        <w:t>?  I</w:t>
      </w:r>
      <w:r w:rsidR="00F41F74" w:rsidRPr="00F41F74">
        <w:rPr>
          <w:u w:val="none"/>
          <w:lang w:val="en-US" w:bidi="he-IL"/>
        </w:rPr>
        <w:t xml:space="preserve">t remains for us today to find a way to make these decisions, and a way to enforce them.  </w:t>
      </w:r>
      <w:r>
        <w:rPr>
          <w:u w:val="none"/>
          <w:lang w:val="en-US" w:bidi="he-IL"/>
        </w:rPr>
        <w:t xml:space="preserve">We are clearly at the point where the design of governments, their structure, and their election is at issue.  </w:t>
      </w:r>
      <w:r w:rsidRPr="00E578FE">
        <w:rPr>
          <w:i/>
          <w:iCs/>
          <w:u w:val="none"/>
          <w:lang w:val="en-US" w:bidi="he-IL"/>
        </w:rPr>
        <w:t xml:space="preserve">Bal </w:t>
      </w:r>
      <w:proofErr w:type="spellStart"/>
      <w:r w:rsidRPr="00E578FE">
        <w:rPr>
          <w:i/>
          <w:iCs/>
          <w:u w:val="none"/>
          <w:lang w:val="en-US" w:bidi="he-IL"/>
        </w:rPr>
        <w:t>Taschit</w:t>
      </w:r>
      <w:proofErr w:type="spellEnd"/>
      <w:r>
        <w:rPr>
          <w:u w:val="none"/>
          <w:lang w:val="en-US" w:bidi="he-IL"/>
        </w:rPr>
        <w:t xml:space="preserve"> gives us t</w:t>
      </w:r>
      <w:r w:rsidR="00F41F74" w:rsidRPr="00F41F74">
        <w:rPr>
          <w:u w:val="none"/>
          <w:lang w:val="en-US" w:bidi="he-IL"/>
        </w:rPr>
        <w:t xml:space="preserve">he principle </w:t>
      </w:r>
      <w:r>
        <w:rPr>
          <w:u w:val="none"/>
          <w:lang w:val="en-US" w:bidi="he-IL"/>
        </w:rPr>
        <w:t xml:space="preserve">but not its </w:t>
      </w:r>
      <w:r w:rsidR="00F41F74" w:rsidRPr="00F41F74">
        <w:rPr>
          <w:u w:val="none"/>
          <w:lang w:val="en-US" w:bidi="he-IL"/>
        </w:rPr>
        <w:t>application. As Psalm 115 says, “</w:t>
      </w:r>
      <w:r w:rsidR="007E766D">
        <w:rPr>
          <w:u w:val="none"/>
          <w:lang w:val="en-US" w:bidi="he-IL"/>
        </w:rPr>
        <w:t xml:space="preserve">The </w:t>
      </w:r>
      <w:r w:rsidR="00F41F74" w:rsidRPr="00F41F74">
        <w:rPr>
          <w:i/>
          <w:iCs/>
          <w:u w:val="none"/>
          <w:lang w:val="en-US" w:bidi="he-IL"/>
        </w:rPr>
        <w:t>heavens are the Lord’s, but the earth has been given to humankind.”</w:t>
      </w:r>
    </w:p>
    <w:p w:rsidR="00C60B05" w:rsidRDefault="00C60B05" w:rsidP="00E578FE">
      <w:pPr>
        <w:autoSpaceDE w:val="0"/>
        <w:autoSpaceDN w:val="0"/>
        <w:adjustRightInd w:val="0"/>
        <w:spacing w:before="0" w:after="0"/>
        <w:jc w:val="left"/>
        <w:rPr>
          <w:u w:val="none"/>
          <w:lang w:val="en-US" w:bidi="he-IL"/>
        </w:rPr>
      </w:pPr>
    </w:p>
    <w:p w:rsidR="00C60B05" w:rsidRPr="00C60B05" w:rsidRDefault="00C60B05" w:rsidP="00361323">
      <w:pPr>
        <w:autoSpaceDE w:val="0"/>
        <w:autoSpaceDN w:val="0"/>
        <w:adjustRightInd w:val="0"/>
        <w:spacing w:before="0" w:after="0"/>
        <w:jc w:val="left"/>
        <w:rPr>
          <w:u w:val="none"/>
          <w:lang w:val="en-US" w:bidi="he-IL"/>
        </w:rPr>
      </w:pPr>
      <w:r>
        <w:rPr>
          <w:u w:val="none"/>
          <w:lang w:val="en-US" w:bidi="he-IL"/>
        </w:rPr>
        <w:t>To conclude, it seems that</w:t>
      </w:r>
      <w:r w:rsidR="00361323">
        <w:rPr>
          <w:u w:val="none"/>
          <w:lang w:val="en-US" w:bidi="he-IL"/>
        </w:rPr>
        <w:t xml:space="preserve"> there is some conflict between </w:t>
      </w:r>
      <w:r>
        <w:rPr>
          <w:u w:val="none"/>
          <w:lang w:val="en-US" w:bidi="he-IL"/>
        </w:rPr>
        <w:t>Psalm 24</w:t>
      </w:r>
      <w:r w:rsidR="00791175">
        <w:rPr>
          <w:u w:val="none"/>
          <w:lang w:val="en-US" w:bidi="he-IL"/>
        </w:rPr>
        <w:t>—“the earth is the Lord’s”--</w:t>
      </w:r>
      <w:r w:rsidR="00361323">
        <w:rPr>
          <w:u w:val="none"/>
          <w:lang w:val="en-US" w:bidi="he-IL"/>
        </w:rPr>
        <w:t xml:space="preserve">and </w:t>
      </w:r>
      <w:r>
        <w:rPr>
          <w:u w:val="none"/>
          <w:lang w:val="en-US" w:bidi="he-IL"/>
        </w:rPr>
        <w:t>Psalm 115</w:t>
      </w:r>
      <w:r w:rsidR="00791175">
        <w:rPr>
          <w:u w:val="none"/>
          <w:lang w:val="en-US" w:bidi="he-IL"/>
        </w:rPr>
        <w:t>—“the earth has been given to mankind</w:t>
      </w:r>
      <w:r>
        <w:rPr>
          <w:u w:val="none"/>
          <w:lang w:val="en-US" w:bidi="he-IL"/>
        </w:rPr>
        <w:t>.</w:t>
      </w:r>
      <w:r w:rsidR="00791175">
        <w:rPr>
          <w:u w:val="none"/>
          <w:lang w:val="en-US" w:bidi="he-IL"/>
        </w:rPr>
        <w:t>”</w:t>
      </w:r>
      <w:r>
        <w:rPr>
          <w:u w:val="none"/>
          <w:lang w:val="en-US" w:bidi="he-IL"/>
        </w:rPr>
        <w:t xml:space="preserve">  As my university text books </w:t>
      </w:r>
      <w:r w:rsidR="00791175">
        <w:rPr>
          <w:u w:val="none"/>
          <w:lang w:val="en-US" w:bidi="he-IL"/>
        </w:rPr>
        <w:t xml:space="preserve">at MIT </w:t>
      </w:r>
      <w:r>
        <w:rPr>
          <w:u w:val="none"/>
          <w:lang w:val="en-US" w:bidi="he-IL"/>
        </w:rPr>
        <w:t xml:space="preserve">sometimes wrote, the resolution of that problem is left as an exercise for the student, or, in our case, </w:t>
      </w:r>
      <w:r w:rsidR="003D1C34">
        <w:rPr>
          <w:u w:val="none"/>
          <w:lang w:val="en-US" w:bidi="he-IL"/>
        </w:rPr>
        <w:t xml:space="preserve">for </w:t>
      </w:r>
      <w:r>
        <w:rPr>
          <w:u w:val="none"/>
          <w:lang w:val="en-US" w:bidi="he-IL"/>
        </w:rPr>
        <w:t>the congregation.</w:t>
      </w:r>
    </w:p>
    <w:p w:rsidR="00F41F74" w:rsidRDefault="00F41F74" w:rsidP="00F41F74">
      <w:pPr>
        <w:autoSpaceDE w:val="0"/>
        <w:autoSpaceDN w:val="0"/>
        <w:adjustRightInd w:val="0"/>
        <w:spacing w:before="0" w:after="0"/>
        <w:jc w:val="left"/>
        <w:rPr>
          <w:u w:val="none"/>
          <w:lang w:val="en-US" w:bidi="he-IL"/>
        </w:rPr>
      </w:pPr>
    </w:p>
    <w:p w:rsidR="00E578FE" w:rsidRDefault="00E578FE" w:rsidP="00F41F74">
      <w:pPr>
        <w:autoSpaceDE w:val="0"/>
        <w:autoSpaceDN w:val="0"/>
        <w:adjustRightInd w:val="0"/>
        <w:spacing w:before="0" w:after="0"/>
        <w:jc w:val="left"/>
        <w:rPr>
          <w:u w:val="none"/>
          <w:lang w:val="en-US" w:bidi="he-IL"/>
        </w:rPr>
      </w:pPr>
      <w:r>
        <w:rPr>
          <w:u w:val="none"/>
          <w:lang w:val="en-US" w:bidi="he-IL"/>
        </w:rPr>
        <w:t>Shabbat shalom,</w:t>
      </w:r>
    </w:p>
    <w:p w:rsidR="00F41F74" w:rsidRPr="004B15D7" w:rsidRDefault="00F41F74" w:rsidP="00F41F74">
      <w:pPr>
        <w:autoSpaceDE w:val="0"/>
        <w:autoSpaceDN w:val="0"/>
        <w:adjustRightInd w:val="0"/>
        <w:spacing w:before="0" w:after="0"/>
        <w:jc w:val="left"/>
        <w:rPr>
          <w:sz w:val="20"/>
          <w:szCs w:val="20"/>
          <w:u w:val="none"/>
          <w:lang w:val="en-US" w:bidi="he-IL"/>
        </w:rPr>
      </w:pPr>
    </w:p>
    <w:p w:rsidR="00705BC3" w:rsidRPr="00705BC3" w:rsidRDefault="00705BC3" w:rsidP="00705BC3">
      <w:pPr>
        <w:autoSpaceDE w:val="0"/>
        <w:autoSpaceDN w:val="0"/>
        <w:adjustRightInd w:val="0"/>
        <w:spacing w:before="0" w:after="0"/>
        <w:jc w:val="left"/>
        <w:rPr>
          <w:u w:val="none"/>
          <w:lang w:val="en-US" w:bidi="he-IL"/>
        </w:rPr>
      </w:pPr>
    </w:p>
    <w:p w:rsidR="00003B14" w:rsidRPr="00A3198E" w:rsidRDefault="00003B14" w:rsidP="00A3198E">
      <w:pPr>
        <w:jc w:val="left"/>
        <w:rPr>
          <w:u w:val="none"/>
        </w:rPr>
      </w:pPr>
    </w:p>
    <w:sectPr w:rsidR="00003B14" w:rsidRPr="00A3198E" w:rsidSect="00500C39">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C2" w:rsidRDefault="00CB41C2" w:rsidP="00894C6A">
      <w:pPr>
        <w:spacing w:before="0" w:after="0"/>
      </w:pPr>
      <w:r>
        <w:separator/>
      </w:r>
    </w:p>
  </w:endnote>
  <w:endnote w:type="continuationSeparator" w:id="0">
    <w:p w:rsidR="00CB41C2" w:rsidRDefault="00CB41C2" w:rsidP="00894C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06949"/>
      <w:docPartObj>
        <w:docPartGallery w:val="Page Numbers (Bottom of Page)"/>
        <w:docPartUnique/>
      </w:docPartObj>
    </w:sdtPr>
    <w:sdtEndPr>
      <w:rPr>
        <w:noProof/>
      </w:rPr>
    </w:sdtEndPr>
    <w:sdtContent>
      <w:p w:rsidR="009A5074" w:rsidRDefault="009A5074">
        <w:pPr>
          <w:pStyle w:val="Footer"/>
          <w:jc w:val="right"/>
        </w:pPr>
        <w:r>
          <w:fldChar w:fldCharType="begin"/>
        </w:r>
        <w:r>
          <w:instrText xml:space="preserve"> PAGE   \* MERGEFORMAT </w:instrText>
        </w:r>
        <w:r>
          <w:fldChar w:fldCharType="separate"/>
        </w:r>
        <w:r w:rsidR="00500C39">
          <w:rPr>
            <w:noProof/>
          </w:rPr>
          <w:t>2</w:t>
        </w:r>
        <w:r>
          <w:rPr>
            <w:noProof/>
          </w:rPr>
          <w:fldChar w:fldCharType="end"/>
        </w:r>
      </w:p>
    </w:sdtContent>
  </w:sdt>
  <w:p w:rsidR="00E722B1" w:rsidRDefault="00E72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C2" w:rsidRDefault="00CB41C2" w:rsidP="00894C6A">
      <w:pPr>
        <w:spacing w:before="0" w:after="0"/>
      </w:pPr>
      <w:r>
        <w:separator/>
      </w:r>
    </w:p>
  </w:footnote>
  <w:footnote w:type="continuationSeparator" w:id="0">
    <w:p w:rsidR="00CB41C2" w:rsidRDefault="00CB41C2" w:rsidP="00894C6A">
      <w:pPr>
        <w:spacing w:before="0" w:after="0"/>
      </w:pPr>
      <w:r>
        <w:continuationSeparator/>
      </w:r>
    </w:p>
  </w:footnote>
  <w:footnote w:id="1">
    <w:p w:rsidR="00361323" w:rsidRPr="00361323" w:rsidRDefault="00361323" w:rsidP="00361323">
      <w:pPr>
        <w:pStyle w:val="FootnoteText"/>
        <w:jc w:val="left"/>
        <w:rPr>
          <w:i/>
          <w:iCs/>
          <w:u w:val="none"/>
        </w:rPr>
      </w:pPr>
      <w:r w:rsidRPr="00361323">
        <w:rPr>
          <w:rStyle w:val="FootnoteReference"/>
          <w:u w:val="none"/>
        </w:rPr>
        <w:footnoteRef/>
      </w:r>
      <w:r w:rsidRPr="00361323">
        <w:rPr>
          <w:u w:val="none"/>
        </w:rPr>
        <w:t xml:space="preserve"> </w:t>
      </w:r>
      <w:r>
        <w:rPr>
          <w:u w:val="none"/>
        </w:rPr>
        <w:t xml:space="preserve">See Pat Barker’s book, </w:t>
      </w:r>
      <w:r>
        <w:rPr>
          <w:i/>
          <w:iCs/>
          <w:u w:val="none"/>
        </w:rPr>
        <w:t>The Silence of the Girls.</w:t>
      </w:r>
    </w:p>
  </w:footnote>
  <w:footnote w:id="2">
    <w:p w:rsidR="00894C6A" w:rsidRPr="00894C6A" w:rsidRDefault="00894C6A" w:rsidP="00894C6A">
      <w:pPr>
        <w:pStyle w:val="FootnoteText"/>
        <w:jc w:val="left"/>
        <w:rPr>
          <w:u w:val="none"/>
        </w:rPr>
      </w:pPr>
      <w:r w:rsidRPr="00894C6A">
        <w:rPr>
          <w:rStyle w:val="FootnoteReference"/>
          <w:u w:val="none"/>
        </w:rPr>
        <w:footnoteRef/>
      </w:r>
      <w:r w:rsidRPr="00894C6A">
        <w:rPr>
          <w:u w:val="none"/>
        </w:rPr>
        <w:t xml:space="preserve"> </w:t>
      </w:r>
      <w:proofErr w:type="spellStart"/>
      <w:proofErr w:type="gramStart"/>
      <w:r>
        <w:rPr>
          <w:i/>
          <w:iCs/>
          <w:u w:val="none"/>
        </w:rPr>
        <w:t>Sefer</w:t>
      </w:r>
      <w:proofErr w:type="spellEnd"/>
      <w:r>
        <w:rPr>
          <w:i/>
          <w:iCs/>
          <w:u w:val="none"/>
        </w:rPr>
        <w:t xml:space="preserve"> ha-</w:t>
      </w:r>
      <w:proofErr w:type="spellStart"/>
      <w:r>
        <w:rPr>
          <w:i/>
          <w:iCs/>
          <w:u w:val="none"/>
        </w:rPr>
        <w:t>Mitzvot</w:t>
      </w:r>
      <w:proofErr w:type="spellEnd"/>
      <w:r>
        <w:rPr>
          <w:u w:val="none"/>
        </w:rPr>
        <w:t>, negative commandments (57).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C39" w:rsidRPr="00500C39" w:rsidRDefault="00500C39" w:rsidP="00500C39">
    <w:pPr>
      <w:pStyle w:val="Header"/>
      <w:jc w:val="left"/>
      <w:rPr>
        <w:sz w:val="20"/>
        <w:szCs w:val="20"/>
      </w:rPr>
    </w:pPr>
    <w:r>
      <w:rPr>
        <w:sz w:val="20"/>
        <w:szCs w:val="20"/>
        <w:u w:val="none"/>
      </w:rPr>
      <w:t xml:space="preserve">Presented at </w:t>
    </w:r>
    <w:proofErr w:type="spellStart"/>
    <w:r>
      <w:rPr>
        <w:sz w:val="20"/>
        <w:szCs w:val="20"/>
        <w:u w:val="none"/>
      </w:rPr>
      <w:t>Adath</w:t>
    </w:r>
    <w:proofErr w:type="spellEnd"/>
    <w:r>
      <w:rPr>
        <w:sz w:val="20"/>
        <w:szCs w:val="20"/>
        <w:u w:val="none"/>
      </w:rPr>
      <w:t xml:space="preserve"> Shalom Congregation, Ottawa, Canada on 07 Sep 2019</w:t>
    </w:r>
  </w:p>
  <w:p w:rsidR="00815C8C" w:rsidRDefault="00815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324414"/>
      <w:docPartObj>
        <w:docPartGallery w:val="Page Numbers (Top of Page)"/>
        <w:docPartUnique/>
      </w:docPartObj>
    </w:sdtPr>
    <w:sdtEndPr>
      <w:rPr>
        <w:noProof/>
      </w:rPr>
    </w:sdtEndPr>
    <w:sdtContent>
      <w:p w:rsidR="00500C39" w:rsidRDefault="00500C39">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00C39" w:rsidRDefault="00500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B6D"/>
    <w:multiLevelType w:val="hybridMultilevel"/>
    <w:tmpl w:val="FC863FA0"/>
    <w:lvl w:ilvl="0" w:tplc="1009000F">
      <w:start w:val="1"/>
      <w:numFmt w:val="decimal"/>
      <w:lvlText w:val="%1."/>
      <w:lvlJc w:val="left"/>
      <w:pPr>
        <w:ind w:left="989" w:hanging="360"/>
      </w:pPr>
    </w:lvl>
    <w:lvl w:ilvl="1" w:tplc="10090019" w:tentative="1">
      <w:start w:val="1"/>
      <w:numFmt w:val="lowerLetter"/>
      <w:lvlText w:val="%2."/>
      <w:lvlJc w:val="left"/>
      <w:pPr>
        <w:ind w:left="1709" w:hanging="360"/>
      </w:pPr>
    </w:lvl>
    <w:lvl w:ilvl="2" w:tplc="1009001B" w:tentative="1">
      <w:start w:val="1"/>
      <w:numFmt w:val="lowerRoman"/>
      <w:lvlText w:val="%3."/>
      <w:lvlJc w:val="right"/>
      <w:pPr>
        <w:ind w:left="2429" w:hanging="180"/>
      </w:pPr>
    </w:lvl>
    <w:lvl w:ilvl="3" w:tplc="1009000F" w:tentative="1">
      <w:start w:val="1"/>
      <w:numFmt w:val="decimal"/>
      <w:lvlText w:val="%4."/>
      <w:lvlJc w:val="left"/>
      <w:pPr>
        <w:ind w:left="3149" w:hanging="360"/>
      </w:pPr>
    </w:lvl>
    <w:lvl w:ilvl="4" w:tplc="10090019" w:tentative="1">
      <w:start w:val="1"/>
      <w:numFmt w:val="lowerLetter"/>
      <w:lvlText w:val="%5."/>
      <w:lvlJc w:val="left"/>
      <w:pPr>
        <w:ind w:left="3869" w:hanging="360"/>
      </w:pPr>
    </w:lvl>
    <w:lvl w:ilvl="5" w:tplc="1009001B" w:tentative="1">
      <w:start w:val="1"/>
      <w:numFmt w:val="lowerRoman"/>
      <w:lvlText w:val="%6."/>
      <w:lvlJc w:val="right"/>
      <w:pPr>
        <w:ind w:left="4589" w:hanging="180"/>
      </w:pPr>
    </w:lvl>
    <w:lvl w:ilvl="6" w:tplc="1009000F" w:tentative="1">
      <w:start w:val="1"/>
      <w:numFmt w:val="decimal"/>
      <w:lvlText w:val="%7."/>
      <w:lvlJc w:val="left"/>
      <w:pPr>
        <w:ind w:left="5309" w:hanging="360"/>
      </w:pPr>
    </w:lvl>
    <w:lvl w:ilvl="7" w:tplc="10090019" w:tentative="1">
      <w:start w:val="1"/>
      <w:numFmt w:val="lowerLetter"/>
      <w:lvlText w:val="%8."/>
      <w:lvlJc w:val="left"/>
      <w:pPr>
        <w:ind w:left="6029" w:hanging="360"/>
      </w:pPr>
    </w:lvl>
    <w:lvl w:ilvl="8" w:tplc="1009001B" w:tentative="1">
      <w:start w:val="1"/>
      <w:numFmt w:val="lowerRoman"/>
      <w:lvlText w:val="%9."/>
      <w:lvlJc w:val="right"/>
      <w:pPr>
        <w:ind w:left="67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DE"/>
    <w:rsid w:val="00003B14"/>
    <w:rsid w:val="00044594"/>
    <w:rsid w:val="00055164"/>
    <w:rsid w:val="000570BA"/>
    <w:rsid w:val="000C24F6"/>
    <w:rsid w:val="000D6E82"/>
    <w:rsid w:val="001848DC"/>
    <w:rsid w:val="00215A8F"/>
    <w:rsid w:val="00217113"/>
    <w:rsid w:val="002304A1"/>
    <w:rsid w:val="00244034"/>
    <w:rsid w:val="0029068D"/>
    <w:rsid w:val="002918D0"/>
    <w:rsid w:val="002D50C9"/>
    <w:rsid w:val="00342095"/>
    <w:rsid w:val="0035218B"/>
    <w:rsid w:val="00361323"/>
    <w:rsid w:val="0036322B"/>
    <w:rsid w:val="003839EE"/>
    <w:rsid w:val="003D1C34"/>
    <w:rsid w:val="004B15D7"/>
    <w:rsid w:val="004D3748"/>
    <w:rsid w:val="00500C39"/>
    <w:rsid w:val="005E4B4E"/>
    <w:rsid w:val="005F3A6E"/>
    <w:rsid w:val="006955EA"/>
    <w:rsid w:val="006A7C18"/>
    <w:rsid w:val="00705BC3"/>
    <w:rsid w:val="007519FE"/>
    <w:rsid w:val="00791175"/>
    <w:rsid w:val="007D0814"/>
    <w:rsid w:val="007D51B2"/>
    <w:rsid w:val="007E766D"/>
    <w:rsid w:val="00815C8C"/>
    <w:rsid w:val="00827F2D"/>
    <w:rsid w:val="00882CEA"/>
    <w:rsid w:val="00894C6A"/>
    <w:rsid w:val="00897D0A"/>
    <w:rsid w:val="008E715A"/>
    <w:rsid w:val="00922757"/>
    <w:rsid w:val="009732AD"/>
    <w:rsid w:val="009A5074"/>
    <w:rsid w:val="009C0724"/>
    <w:rsid w:val="00A3198E"/>
    <w:rsid w:val="00A40280"/>
    <w:rsid w:val="00A9443D"/>
    <w:rsid w:val="00A96489"/>
    <w:rsid w:val="00AF4026"/>
    <w:rsid w:val="00B14299"/>
    <w:rsid w:val="00B30366"/>
    <w:rsid w:val="00B36A3B"/>
    <w:rsid w:val="00B56BDE"/>
    <w:rsid w:val="00B83627"/>
    <w:rsid w:val="00C05041"/>
    <w:rsid w:val="00C60B05"/>
    <w:rsid w:val="00CB41C2"/>
    <w:rsid w:val="00CD777F"/>
    <w:rsid w:val="00CE78BA"/>
    <w:rsid w:val="00D256EE"/>
    <w:rsid w:val="00D61FF0"/>
    <w:rsid w:val="00D77743"/>
    <w:rsid w:val="00D91493"/>
    <w:rsid w:val="00E56DCE"/>
    <w:rsid w:val="00E578FE"/>
    <w:rsid w:val="00E722B1"/>
    <w:rsid w:val="00E9196E"/>
    <w:rsid w:val="00EA355C"/>
    <w:rsid w:val="00EA6E61"/>
    <w:rsid w:val="00F41F74"/>
    <w:rsid w:val="00FA465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u w:val="single"/>
        <w:lang w:val="en-CA"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BDE"/>
    <w:pPr>
      <w:spacing w:before="0" w:after="0"/>
    </w:pPr>
  </w:style>
  <w:style w:type="paragraph" w:styleId="FootnoteText">
    <w:name w:val="footnote text"/>
    <w:basedOn w:val="Normal"/>
    <w:link w:val="FootnoteTextChar"/>
    <w:uiPriority w:val="99"/>
    <w:semiHidden/>
    <w:unhideWhenUsed/>
    <w:rsid w:val="00894C6A"/>
    <w:pPr>
      <w:spacing w:before="0" w:after="0"/>
    </w:pPr>
    <w:rPr>
      <w:sz w:val="20"/>
      <w:szCs w:val="20"/>
    </w:rPr>
  </w:style>
  <w:style w:type="character" w:customStyle="1" w:styleId="FootnoteTextChar">
    <w:name w:val="Footnote Text Char"/>
    <w:basedOn w:val="DefaultParagraphFont"/>
    <w:link w:val="FootnoteText"/>
    <w:uiPriority w:val="99"/>
    <w:semiHidden/>
    <w:rsid w:val="00894C6A"/>
    <w:rPr>
      <w:sz w:val="20"/>
      <w:szCs w:val="20"/>
    </w:rPr>
  </w:style>
  <w:style w:type="character" w:styleId="FootnoteReference">
    <w:name w:val="footnote reference"/>
    <w:basedOn w:val="DefaultParagraphFont"/>
    <w:uiPriority w:val="99"/>
    <w:semiHidden/>
    <w:unhideWhenUsed/>
    <w:rsid w:val="00894C6A"/>
    <w:rPr>
      <w:vertAlign w:val="superscript"/>
    </w:rPr>
  </w:style>
  <w:style w:type="paragraph" w:styleId="Header">
    <w:name w:val="header"/>
    <w:basedOn w:val="Normal"/>
    <w:link w:val="HeaderChar"/>
    <w:uiPriority w:val="99"/>
    <w:unhideWhenUsed/>
    <w:rsid w:val="00815C8C"/>
    <w:pPr>
      <w:tabs>
        <w:tab w:val="center" w:pos="4680"/>
        <w:tab w:val="right" w:pos="9360"/>
      </w:tabs>
      <w:spacing w:before="0" w:after="0"/>
    </w:pPr>
  </w:style>
  <w:style w:type="character" w:customStyle="1" w:styleId="HeaderChar">
    <w:name w:val="Header Char"/>
    <w:basedOn w:val="DefaultParagraphFont"/>
    <w:link w:val="Header"/>
    <w:uiPriority w:val="99"/>
    <w:rsid w:val="00815C8C"/>
  </w:style>
  <w:style w:type="paragraph" w:styleId="Footer">
    <w:name w:val="footer"/>
    <w:basedOn w:val="Normal"/>
    <w:link w:val="FooterChar"/>
    <w:uiPriority w:val="99"/>
    <w:unhideWhenUsed/>
    <w:rsid w:val="00815C8C"/>
    <w:pPr>
      <w:tabs>
        <w:tab w:val="center" w:pos="4680"/>
        <w:tab w:val="right" w:pos="9360"/>
      </w:tabs>
      <w:spacing w:before="0" w:after="0"/>
    </w:pPr>
  </w:style>
  <w:style w:type="character" w:customStyle="1" w:styleId="FooterChar">
    <w:name w:val="Footer Char"/>
    <w:basedOn w:val="DefaultParagraphFont"/>
    <w:link w:val="Footer"/>
    <w:uiPriority w:val="99"/>
    <w:rsid w:val="00815C8C"/>
  </w:style>
  <w:style w:type="paragraph" w:styleId="BalloonText">
    <w:name w:val="Balloon Text"/>
    <w:basedOn w:val="Normal"/>
    <w:link w:val="BalloonTextChar"/>
    <w:uiPriority w:val="99"/>
    <w:semiHidden/>
    <w:unhideWhenUsed/>
    <w:rsid w:val="00815C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8C"/>
    <w:rPr>
      <w:rFonts w:ascii="Tahoma" w:hAnsi="Tahoma" w:cs="Tahoma"/>
      <w:sz w:val="16"/>
      <w:szCs w:val="16"/>
    </w:rPr>
  </w:style>
  <w:style w:type="paragraph" w:styleId="ListParagraph">
    <w:name w:val="List Paragraph"/>
    <w:basedOn w:val="Normal"/>
    <w:uiPriority w:val="34"/>
    <w:qFormat/>
    <w:rsid w:val="00695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u w:val="single"/>
        <w:lang w:val="en-CA" w:eastAsia="en-US" w:bidi="ar-SA"/>
      </w:rPr>
    </w:rPrDefault>
    <w:pPrDefault>
      <w:pPr>
        <w:spacing w:before="240"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BDE"/>
    <w:pPr>
      <w:spacing w:before="0" w:after="0"/>
    </w:pPr>
  </w:style>
  <w:style w:type="paragraph" w:styleId="FootnoteText">
    <w:name w:val="footnote text"/>
    <w:basedOn w:val="Normal"/>
    <w:link w:val="FootnoteTextChar"/>
    <w:uiPriority w:val="99"/>
    <w:semiHidden/>
    <w:unhideWhenUsed/>
    <w:rsid w:val="00894C6A"/>
    <w:pPr>
      <w:spacing w:before="0" w:after="0"/>
    </w:pPr>
    <w:rPr>
      <w:sz w:val="20"/>
      <w:szCs w:val="20"/>
    </w:rPr>
  </w:style>
  <w:style w:type="character" w:customStyle="1" w:styleId="FootnoteTextChar">
    <w:name w:val="Footnote Text Char"/>
    <w:basedOn w:val="DefaultParagraphFont"/>
    <w:link w:val="FootnoteText"/>
    <w:uiPriority w:val="99"/>
    <w:semiHidden/>
    <w:rsid w:val="00894C6A"/>
    <w:rPr>
      <w:sz w:val="20"/>
      <w:szCs w:val="20"/>
    </w:rPr>
  </w:style>
  <w:style w:type="character" w:styleId="FootnoteReference">
    <w:name w:val="footnote reference"/>
    <w:basedOn w:val="DefaultParagraphFont"/>
    <w:uiPriority w:val="99"/>
    <w:semiHidden/>
    <w:unhideWhenUsed/>
    <w:rsid w:val="00894C6A"/>
    <w:rPr>
      <w:vertAlign w:val="superscript"/>
    </w:rPr>
  </w:style>
  <w:style w:type="paragraph" w:styleId="Header">
    <w:name w:val="header"/>
    <w:basedOn w:val="Normal"/>
    <w:link w:val="HeaderChar"/>
    <w:uiPriority w:val="99"/>
    <w:unhideWhenUsed/>
    <w:rsid w:val="00815C8C"/>
    <w:pPr>
      <w:tabs>
        <w:tab w:val="center" w:pos="4680"/>
        <w:tab w:val="right" w:pos="9360"/>
      </w:tabs>
      <w:spacing w:before="0" w:after="0"/>
    </w:pPr>
  </w:style>
  <w:style w:type="character" w:customStyle="1" w:styleId="HeaderChar">
    <w:name w:val="Header Char"/>
    <w:basedOn w:val="DefaultParagraphFont"/>
    <w:link w:val="Header"/>
    <w:uiPriority w:val="99"/>
    <w:rsid w:val="00815C8C"/>
  </w:style>
  <w:style w:type="paragraph" w:styleId="Footer">
    <w:name w:val="footer"/>
    <w:basedOn w:val="Normal"/>
    <w:link w:val="FooterChar"/>
    <w:uiPriority w:val="99"/>
    <w:unhideWhenUsed/>
    <w:rsid w:val="00815C8C"/>
    <w:pPr>
      <w:tabs>
        <w:tab w:val="center" w:pos="4680"/>
        <w:tab w:val="right" w:pos="9360"/>
      </w:tabs>
      <w:spacing w:before="0" w:after="0"/>
    </w:pPr>
  </w:style>
  <w:style w:type="character" w:customStyle="1" w:styleId="FooterChar">
    <w:name w:val="Footer Char"/>
    <w:basedOn w:val="DefaultParagraphFont"/>
    <w:link w:val="Footer"/>
    <w:uiPriority w:val="99"/>
    <w:rsid w:val="00815C8C"/>
  </w:style>
  <w:style w:type="paragraph" w:styleId="BalloonText">
    <w:name w:val="Balloon Text"/>
    <w:basedOn w:val="Normal"/>
    <w:link w:val="BalloonTextChar"/>
    <w:uiPriority w:val="99"/>
    <w:semiHidden/>
    <w:unhideWhenUsed/>
    <w:rsid w:val="00815C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8C"/>
    <w:rPr>
      <w:rFonts w:ascii="Tahoma" w:hAnsi="Tahoma" w:cs="Tahoma"/>
      <w:sz w:val="16"/>
      <w:szCs w:val="16"/>
    </w:rPr>
  </w:style>
  <w:style w:type="paragraph" w:styleId="ListParagraph">
    <w:name w:val="List Paragraph"/>
    <w:basedOn w:val="Normal"/>
    <w:uiPriority w:val="34"/>
    <w:qFormat/>
    <w:rsid w:val="00695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14"/>
    <w:rsid w:val="00AE1414"/>
    <w:rsid w:val="00DA49C3"/>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694DEA274442197534C8593D9DF68">
    <w:name w:val="A5F694DEA274442197534C8593D9DF68"/>
    <w:rsid w:val="00AE14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694DEA274442197534C8593D9DF68">
    <w:name w:val="A5F694DEA274442197534C8593D9DF68"/>
    <w:rsid w:val="00AE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1E7B-A59E-424E-A9F1-BD7AB652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 Brooks</dc:creator>
  <cp:lastModifiedBy>David B Brooks</cp:lastModifiedBy>
  <cp:revision>4</cp:revision>
  <cp:lastPrinted>2019-08-23T00:56:00Z</cp:lastPrinted>
  <dcterms:created xsi:type="dcterms:W3CDTF">2019-08-23T01:07:00Z</dcterms:created>
  <dcterms:modified xsi:type="dcterms:W3CDTF">2019-09-06T14:28:00Z</dcterms:modified>
</cp:coreProperties>
</file>