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8D" w:rsidRDefault="0064631A" w:rsidP="00077BF5">
      <w:pPr>
        <w:pStyle w:val="NoSpacing"/>
        <w:spacing w:line="276" w:lineRule="auto"/>
        <w:rPr>
          <w:b/>
          <w:bCs/>
          <w:sz w:val="28"/>
          <w:szCs w:val="28"/>
          <w:u w:val="none"/>
        </w:rPr>
      </w:pPr>
      <w:r w:rsidRPr="0064631A">
        <w:rPr>
          <w:b/>
          <w:bCs/>
          <w:sz w:val="28"/>
          <w:szCs w:val="28"/>
          <w:u w:val="none"/>
        </w:rPr>
        <w:t>PINCHAS (3</w:t>
      </w:r>
      <w:r w:rsidRPr="0064631A">
        <w:rPr>
          <w:b/>
          <w:bCs/>
          <w:sz w:val="28"/>
          <w:szCs w:val="28"/>
          <w:u w:val="none"/>
          <w:vertAlign w:val="superscript"/>
        </w:rPr>
        <w:t>RD</w:t>
      </w:r>
      <w:r w:rsidRPr="0064631A">
        <w:rPr>
          <w:b/>
          <w:bCs/>
          <w:sz w:val="28"/>
          <w:szCs w:val="28"/>
          <w:u w:val="none"/>
        </w:rPr>
        <w:t xml:space="preserve"> SECTION)</w:t>
      </w:r>
    </w:p>
    <w:p w:rsidR="0064631A" w:rsidRPr="00BA1A5B" w:rsidRDefault="0064631A" w:rsidP="00077BF5">
      <w:pPr>
        <w:pStyle w:val="NoSpacing"/>
        <w:spacing w:line="276" w:lineRule="auto"/>
        <w:rPr>
          <w:sz w:val="28"/>
          <w:szCs w:val="28"/>
          <w:u w:val="none"/>
        </w:rPr>
      </w:pPr>
      <w:proofErr w:type="spellStart"/>
      <w:r w:rsidRPr="00BA1A5B">
        <w:rPr>
          <w:sz w:val="28"/>
          <w:szCs w:val="28"/>
          <w:u w:val="none"/>
        </w:rPr>
        <w:t>B’midbar</w:t>
      </w:r>
      <w:proofErr w:type="spellEnd"/>
      <w:r w:rsidRPr="00BA1A5B">
        <w:rPr>
          <w:sz w:val="28"/>
          <w:szCs w:val="28"/>
          <w:u w:val="none"/>
        </w:rPr>
        <w:t xml:space="preserve"> 28:16 – 30:1</w:t>
      </w:r>
    </w:p>
    <w:p w:rsidR="00077BF5" w:rsidRDefault="00077BF5" w:rsidP="00223FBA">
      <w:pPr>
        <w:pStyle w:val="NoSpacing"/>
        <w:rPr>
          <w:sz w:val="28"/>
          <w:szCs w:val="28"/>
          <w:u w:val="none"/>
        </w:rPr>
      </w:pPr>
      <w:proofErr w:type="spellStart"/>
      <w:r w:rsidRPr="00077BF5">
        <w:rPr>
          <w:sz w:val="28"/>
          <w:szCs w:val="28"/>
          <w:u w:val="none"/>
        </w:rPr>
        <w:t>Eitz</w:t>
      </w:r>
      <w:proofErr w:type="spellEnd"/>
      <w:r w:rsidRPr="00077BF5">
        <w:rPr>
          <w:sz w:val="28"/>
          <w:szCs w:val="28"/>
          <w:u w:val="none"/>
        </w:rPr>
        <w:t xml:space="preserve"> </w:t>
      </w:r>
      <w:proofErr w:type="spellStart"/>
      <w:r w:rsidRPr="00077BF5">
        <w:rPr>
          <w:sz w:val="28"/>
          <w:szCs w:val="28"/>
          <w:u w:val="none"/>
        </w:rPr>
        <w:t>Hayim</w:t>
      </w:r>
      <w:proofErr w:type="spellEnd"/>
      <w:r w:rsidRPr="00077BF5">
        <w:rPr>
          <w:sz w:val="28"/>
          <w:szCs w:val="28"/>
          <w:u w:val="none"/>
        </w:rPr>
        <w:t xml:space="preserve"> </w:t>
      </w:r>
      <w:r w:rsidR="00223FBA">
        <w:rPr>
          <w:sz w:val="28"/>
          <w:szCs w:val="28"/>
          <w:u w:val="none"/>
        </w:rPr>
        <w:t>931-936</w:t>
      </w:r>
      <w:r w:rsidRPr="00077BF5">
        <w:rPr>
          <w:sz w:val="28"/>
          <w:szCs w:val="28"/>
          <w:u w:val="none"/>
        </w:rPr>
        <w:t xml:space="preserve">; Hertz </w:t>
      </w:r>
      <w:proofErr w:type="spellStart"/>
      <w:r w:rsidRPr="00077BF5">
        <w:rPr>
          <w:sz w:val="28"/>
          <w:szCs w:val="28"/>
          <w:u w:val="none"/>
        </w:rPr>
        <w:t>yy</w:t>
      </w:r>
      <w:proofErr w:type="spellEnd"/>
      <w:r w:rsidRPr="00077BF5">
        <w:rPr>
          <w:sz w:val="28"/>
          <w:szCs w:val="28"/>
          <w:u w:val="none"/>
        </w:rPr>
        <w:t xml:space="preserve">; </w:t>
      </w:r>
      <w:proofErr w:type="spellStart"/>
      <w:r w:rsidRPr="00077BF5">
        <w:rPr>
          <w:sz w:val="28"/>
          <w:szCs w:val="28"/>
          <w:u w:val="none"/>
        </w:rPr>
        <w:t>Plaut</w:t>
      </w:r>
      <w:proofErr w:type="spellEnd"/>
      <w:r w:rsidRPr="00077BF5">
        <w:rPr>
          <w:sz w:val="28"/>
          <w:szCs w:val="28"/>
          <w:u w:val="none"/>
        </w:rPr>
        <w:t xml:space="preserve"> 1211-1215</w:t>
      </w:r>
    </w:p>
    <w:p w:rsidR="00E32BC8" w:rsidRPr="00E32BC8" w:rsidRDefault="00E32BC8" w:rsidP="00077BF5">
      <w:pPr>
        <w:pStyle w:val="NoSpacing"/>
        <w:rPr>
          <w:u w:val="none"/>
        </w:rPr>
      </w:pPr>
    </w:p>
    <w:p w:rsidR="001B185E" w:rsidRDefault="00077BF5" w:rsidP="00724CDF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The material in the third portion of </w:t>
      </w:r>
      <w:proofErr w:type="spellStart"/>
      <w:r>
        <w:rPr>
          <w:u w:val="none"/>
        </w:rPr>
        <w:t>Parashat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Pinchas</w:t>
      </w:r>
      <w:proofErr w:type="spellEnd"/>
      <w:r w:rsidR="00B26302">
        <w:rPr>
          <w:u w:val="none"/>
        </w:rPr>
        <w:t>,</w:t>
      </w:r>
      <w:r w:rsidR="003369B1">
        <w:rPr>
          <w:u w:val="none"/>
        </w:rPr>
        <w:t xml:space="preserve"> which we read i</w:t>
      </w:r>
      <w:r w:rsidR="00E555CC">
        <w:rPr>
          <w:u w:val="none"/>
        </w:rPr>
        <w:t xml:space="preserve">n </w:t>
      </w:r>
      <w:r>
        <w:rPr>
          <w:u w:val="none"/>
        </w:rPr>
        <w:t xml:space="preserve">the third </w:t>
      </w:r>
      <w:r w:rsidR="00517196">
        <w:rPr>
          <w:u w:val="none"/>
        </w:rPr>
        <w:t>year</w:t>
      </w:r>
      <w:r>
        <w:rPr>
          <w:u w:val="none"/>
        </w:rPr>
        <w:t xml:space="preserve"> of the triennial cycle</w:t>
      </w:r>
      <w:r w:rsidR="00E555CC">
        <w:rPr>
          <w:u w:val="none"/>
        </w:rPr>
        <w:t>,</w:t>
      </w:r>
      <w:r>
        <w:rPr>
          <w:u w:val="none"/>
        </w:rPr>
        <w:t xml:space="preserve"> is </w:t>
      </w:r>
      <w:r w:rsidR="001B185E">
        <w:rPr>
          <w:u w:val="none"/>
        </w:rPr>
        <w:t>almost e</w:t>
      </w:r>
      <w:r>
        <w:rPr>
          <w:u w:val="none"/>
        </w:rPr>
        <w:t>ntirely about the definition of holy days in the Jewish calendar, a</w:t>
      </w:r>
      <w:r w:rsidR="00B26302">
        <w:rPr>
          <w:u w:val="none"/>
        </w:rPr>
        <w:t xml:space="preserve">bout </w:t>
      </w:r>
      <w:r w:rsidR="001B185E">
        <w:rPr>
          <w:u w:val="none"/>
        </w:rPr>
        <w:t xml:space="preserve">eating restrictions for those days, and </w:t>
      </w:r>
      <w:r>
        <w:rPr>
          <w:u w:val="none"/>
        </w:rPr>
        <w:t>about the specific sacrifices that are to be brought</w:t>
      </w:r>
      <w:r w:rsidR="001B185E">
        <w:rPr>
          <w:u w:val="none"/>
        </w:rPr>
        <w:t xml:space="preserve"> on each day of the holy day.  That is why these same sections are also read from the second scroll that is brought out on the fest</w:t>
      </w:r>
      <w:r w:rsidR="00A236AC">
        <w:rPr>
          <w:u w:val="none"/>
        </w:rPr>
        <w:t>ivals</w:t>
      </w:r>
      <w:r w:rsidR="001B185E">
        <w:rPr>
          <w:u w:val="none"/>
        </w:rPr>
        <w:t>.</w:t>
      </w:r>
    </w:p>
    <w:p w:rsidR="001B185E" w:rsidRDefault="001B185E" w:rsidP="001B185E">
      <w:pPr>
        <w:pStyle w:val="NoSpacing"/>
        <w:spacing w:line="276" w:lineRule="auto"/>
        <w:jc w:val="left"/>
        <w:rPr>
          <w:u w:val="none"/>
        </w:rPr>
      </w:pPr>
    </w:p>
    <w:p w:rsidR="001D09D3" w:rsidRDefault="001B185E" w:rsidP="003369B1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The festivals and their meaning</w:t>
      </w:r>
      <w:r w:rsidR="00171A01">
        <w:rPr>
          <w:u w:val="none"/>
        </w:rPr>
        <w:t>s</w:t>
      </w:r>
      <w:r>
        <w:rPr>
          <w:u w:val="none"/>
        </w:rPr>
        <w:t xml:space="preserve"> do interest me, as do the strictures as to what one can and cannot do</w:t>
      </w:r>
      <w:r w:rsidR="00724CDF">
        <w:rPr>
          <w:u w:val="none"/>
        </w:rPr>
        <w:t>,</w:t>
      </w:r>
      <w:r>
        <w:rPr>
          <w:u w:val="none"/>
        </w:rPr>
        <w:t xml:space="preserve"> and can or cannot eat</w:t>
      </w:r>
      <w:r w:rsidR="00724CDF">
        <w:rPr>
          <w:u w:val="none"/>
        </w:rPr>
        <w:t>,</w:t>
      </w:r>
      <w:r>
        <w:rPr>
          <w:u w:val="none"/>
        </w:rPr>
        <w:t xml:space="preserve"> on </w:t>
      </w:r>
      <w:r w:rsidR="001D09D3">
        <w:rPr>
          <w:u w:val="none"/>
        </w:rPr>
        <w:t>festival</w:t>
      </w:r>
      <w:r>
        <w:rPr>
          <w:u w:val="none"/>
        </w:rPr>
        <w:t xml:space="preserve"> days.  However, </w:t>
      </w:r>
      <w:r w:rsidR="00225C31">
        <w:rPr>
          <w:u w:val="none"/>
        </w:rPr>
        <w:t xml:space="preserve">the sacrifices interest me not one </w:t>
      </w:r>
      <w:r w:rsidR="00E555CC">
        <w:rPr>
          <w:u w:val="none"/>
        </w:rPr>
        <w:t xml:space="preserve">tiny </w:t>
      </w:r>
      <w:r w:rsidR="00225C31">
        <w:rPr>
          <w:u w:val="none"/>
        </w:rPr>
        <w:t>bit, and th</w:t>
      </w:r>
      <w:r w:rsidR="001D09D3">
        <w:rPr>
          <w:u w:val="none"/>
        </w:rPr>
        <w:t xml:space="preserve">erefore </w:t>
      </w:r>
      <w:r w:rsidR="00225C31">
        <w:rPr>
          <w:u w:val="none"/>
        </w:rPr>
        <w:t xml:space="preserve">I have no interest in commenting on how many bulls, how </w:t>
      </w:r>
      <w:r w:rsidR="00171A01">
        <w:rPr>
          <w:u w:val="none"/>
        </w:rPr>
        <w:t xml:space="preserve">many rams, how </w:t>
      </w:r>
      <w:r w:rsidR="00225C31">
        <w:rPr>
          <w:u w:val="none"/>
        </w:rPr>
        <w:t xml:space="preserve">many yearling lambs, </w:t>
      </w:r>
      <w:r w:rsidR="00171A01">
        <w:rPr>
          <w:u w:val="none"/>
        </w:rPr>
        <w:t>as well as meal offerings and libations</w:t>
      </w:r>
      <w:r w:rsidR="001D09D3">
        <w:rPr>
          <w:u w:val="none"/>
        </w:rPr>
        <w:t>,</w:t>
      </w:r>
      <w:r w:rsidR="00171A01">
        <w:rPr>
          <w:u w:val="none"/>
        </w:rPr>
        <w:t xml:space="preserve"> are to be brought </w:t>
      </w:r>
      <w:r w:rsidR="003369B1">
        <w:rPr>
          <w:u w:val="none"/>
        </w:rPr>
        <w:t>to the Temple</w:t>
      </w:r>
      <w:r w:rsidR="00171A01">
        <w:rPr>
          <w:u w:val="none"/>
        </w:rPr>
        <w:t xml:space="preserve">.  </w:t>
      </w:r>
    </w:p>
    <w:p w:rsidR="001D09D3" w:rsidRDefault="001D09D3" w:rsidP="001D09D3">
      <w:pPr>
        <w:pStyle w:val="NoSpacing"/>
        <w:spacing w:line="276" w:lineRule="auto"/>
        <w:jc w:val="left"/>
        <w:rPr>
          <w:u w:val="none"/>
        </w:rPr>
      </w:pPr>
    </w:p>
    <w:p w:rsidR="007A2EE3" w:rsidRDefault="001D09D3" w:rsidP="00B82E9C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For a few moments </w:t>
      </w:r>
      <w:r w:rsidR="00653FBF">
        <w:rPr>
          <w:u w:val="none"/>
        </w:rPr>
        <w:t xml:space="preserve">after reading this </w:t>
      </w:r>
      <w:proofErr w:type="spellStart"/>
      <w:r w:rsidR="00653FBF">
        <w:rPr>
          <w:u w:val="none"/>
        </w:rPr>
        <w:t>parashah</w:t>
      </w:r>
      <w:proofErr w:type="spellEnd"/>
      <w:r w:rsidR="00653FBF">
        <w:rPr>
          <w:u w:val="none"/>
        </w:rPr>
        <w:t xml:space="preserve">, </w:t>
      </w:r>
      <w:r>
        <w:rPr>
          <w:u w:val="none"/>
        </w:rPr>
        <w:t xml:space="preserve">I thought about telephoning </w:t>
      </w:r>
      <w:r w:rsidR="00171A01">
        <w:rPr>
          <w:u w:val="none"/>
        </w:rPr>
        <w:t xml:space="preserve">Susan </w:t>
      </w:r>
      <w:proofErr w:type="spellStart"/>
      <w:r w:rsidR="00171A01">
        <w:rPr>
          <w:u w:val="none"/>
        </w:rPr>
        <w:t>Kriger</w:t>
      </w:r>
      <w:proofErr w:type="spellEnd"/>
      <w:r w:rsidR="00171A01">
        <w:rPr>
          <w:u w:val="none"/>
        </w:rPr>
        <w:t xml:space="preserve"> </w:t>
      </w:r>
      <w:r w:rsidR="0001257D">
        <w:rPr>
          <w:u w:val="none"/>
        </w:rPr>
        <w:t xml:space="preserve">to say </w:t>
      </w:r>
      <w:r>
        <w:rPr>
          <w:u w:val="none"/>
        </w:rPr>
        <w:t xml:space="preserve">that I expected to be sick on 27 July.  However, I </w:t>
      </w:r>
      <w:r w:rsidR="0001257D">
        <w:rPr>
          <w:u w:val="none"/>
        </w:rPr>
        <w:t xml:space="preserve">quickly </w:t>
      </w:r>
      <w:r>
        <w:rPr>
          <w:u w:val="none"/>
        </w:rPr>
        <w:t xml:space="preserve">decided that </w:t>
      </w:r>
      <w:r w:rsidR="00171A01">
        <w:rPr>
          <w:u w:val="none"/>
        </w:rPr>
        <w:t xml:space="preserve">the better option is to talk about sacrifices in general, and how they were viewed at different times and by different rabbis over </w:t>
      </w:r>
      <w:r w:rsidR="00223FBA">
        <w:rPr>
          <w:u w:val="none"/>
        </w:rPr>
        <w:t>several</w:t>
      </w:r>
      <w:r w:rsidR="00171A01">
        <w:rPr>
          <w:u w:val="none"/>
        </w:rPr>
        <w:t xml:space="preserve"> millennia of Jewish histor</w:t>
      </w:r>
      <w:r w:rsidR="00B26302">
        <w:rPr>
          <w:u w:val="none"/>
        </w:rPr>
        <w:t>y.  Nothing will change my view</w:t>
      </w:r>
      <w:r w:rsidR="00171A01">
        <w:rPr>
          <w:u w:val="none"/>
        </w:rPr>
        <w:t xml:space="preserve"> about </w:t>
      </w:r>
      <w:r w:rsidR="003A2C6F">
        <w:rPr>
          <w:u w:val="none"/>
        </w:rPr>
        <w:t xml:space="preserve">animal </w:t>
      </w:r>
      <w:r w:rsidR="00171A01">
        <w:rPr>
          <w:u w:val="none"/>
        </w:rPr>
        <w:t>sacrifices</w:t>
      </w:r>
      <w:r w:rsidR="003A2C6F">
        <w:rPr>
          <w:u w:val="none"/>
        </w:rPr>
        <w:t xml:space="preserve">, </w:t>
      </w:r>
      <w:r w:rsidR="0049592B">
        <w:rPr>
          <w:u w:val="none"/>
        </w:rPr>
        <w:t>but</w:t>
      </w:r>
      <w:r w:rsidR="003A2C6F">
        <w:rPr>
          <w:u w:val="none"/>
        </w:rPr>
        <w:t xml:space="preserve"> </w:t>
      </w:r>
      <w:r>
        <w:rPr>
          <w:u w:val="none"/>
        </w:rPr>
        <w:t xml:space="preserve">an aspect </w:t>
      </w:r>
      <w:r w:rsidR="004C4ADC">
        <w:rPr>
          <w:u w:val="none"/>
        </w:rPr>
        <w:t>of Jewish theology that takes up so much space in the Torah cannot just be ignored</w:t>
      </w:r>
      <w:r>
        <w:rPr>
          <w:u w:val="none"/>
        </w:rPr>
        <w:t>.</w:t>
      </w:r>
    </w:p>
    <w:p w:rsidR="007A2EE3" w:rsidRDefault="007A2EE3" w:rsidP="007A2EE3">
      <w:pPr>
        <w:pStyle w:val="NoSpacing"/>
        <w:spacing w:line="276" w:lineRule="auto"/>
        <w:jc w:val="left"/>
        <w:rPr>
          <w:u w:val="none"/>
        </w:rPr>
      </w:pPr>
    </w:p>
    <w:p w:rsidR="00016B04" w:rsidRPr="00223FBA" w:rsidRDefault="003A2C6F" w:rsidP="00245809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All of my material will come from various siddurim </w:t>
      </w:r>
      <w:r w:rsidR="004058A1">
        <w:rPr>
          <w:u w:val="none"/>
        </w:rPr>
        <w:t>and</w:t>
      </w:r>
      <w:r>
        <w:rPr>
          <w:u w:val="none"/>
        </w:rPr>
        <w:t xml:space="preserve"> </w:t>
      </w:r>
      <w:proofErr w:type="spellStart"/>
      <w:r>
        <w:rPr>
          <w:u w:val="none"/>
        </w:rPr>
        <w:t>chumashim</w:t>
      </w:r>
      <w:proofErr w:type="spellEnd"/>
      <w:r>
        <w:rPr>
          <w:u w:val="none"/>
        </w:rPr>
        <w:t xml:space="preserve">, </w:t>
      </w:r>
      <w:r w:rsidR="004058A1">
        <w:rPr>
          <w:u w:val="none"/>
        </w:rPr>
        <w:t xml:space="preserve">and </w:t>
      </w:r>
      <w:r w:rsidR="007A2EE3">
        <w:rPr>
          <w:u w:val="none"/>
        </w:rPr>
        <w:t>various Jewish websites</w:t>
      </w:r>
      <w:r w:rsidR="004058A1">
        <w:rPr>
          <w:u w:val="none"/>
        </w:rPr>
        <w:t xml:space="preserve">, </w:t>
      </w:r>
      <w:r>
        <w:rPr>
          <w:u w:val="none"/>
        </w:rPr>
        <w:t xml:space="preserve">which provide plenty of information </w:t>
      </w:r>
      <w:r w:rsidR="00B97CED">
        <w:rPr>
          <w:u w:val="none"/>
        </w:rPr>
        <w:t xml:space="preserve">at a general </w:t>
      </w:r>
      <w:proofErr w:type="spellStart"/>
      <w:r w:rsidR="00B97CED">
        <w:rPr>
          <w:u w:val="none"/>
        </w:rPr>
        <w:t>leve</w:t>
      </w:r>
      <w:proofErr w:type="spellEnd"/>
      <w:r w:rsidR="00B97CED">
        <w:rPr>
          <w:u w:val="none"/>
        </w:rPr>
        <w:t>.</w:t>
      </w:r>
      <w:r w:rsidR="0049592B">
        <w:rPr>
          <w:u w:val="none"/>
        </w:rPr>
        <w:t xml:space="preserve"> </w:t>
      </w:r>
      <w:r w:rsidR="003D74D3">
        <w:rPr>
          <w:u w:val="none"/>
        </w:rPr>
        <w:t>Further</w:t>
      </w:r>
      <w:r w:rsidR="007A2EE3">
        <w:rPr>
          <w:u w:val="none"/>
        </w:rPr>
        <w:t xml:space="preserve">, in order to keep </w:t>
      </w:r>
      <w:r w:rsidR="00B97CED">
        <w:rPr>
          <w:u w:val="none"/>
        </w:rPr>
        <w:t xml:space="preserve">the text short enough to fit </w:t>
      </w:r>
      <w:r w:rsidR="007A2EE3">
        <w:rPr>
          <w:u w:val="none"/>
        </w:rPr>
        <w:t xml:space="preserve">within the </w:t>
      </w:r>
      <w:r w:rsidR="00B97CED">
        <w:rPr>
          <w:u w:val="none"/>
        </w:rPr>
        <w:t xml:space="preserve">18 minute </w:t>
      </w:r>
      <w:r w:rsidR="007A2EE3">
        <w:rPr>
          <w:u w:val="none"/>
        </w:rPr>
        <w:t xml:space="preserve">time allowed at </w:t>
      </w:r>
      <w:proofErr w:type="spellStart"/>
      <w:r w:rsidR="007A2EE3">
        <w:rPr>
          <w:u w:val="none"/>
        </w:rPr>
        <w:t>Adath</w:t>
      </w:r>
      <w:proofErr w:type="spellEnd"/>
      <w:r w:rsidR="007A2EE3">
        <w:rPr>
          <w:u w:val="none"/>
        </w:rPr>
        <w:t xml:space="preserve"> Shalom, I will jump right over the Biblical period and divide my talk into two parts:  </w:t>
      </w:r>
      <w:r w:rsidR="0042454A">
        <w:rPr>
          <w:u w:val="none"/>
        </w:rPr>
        <w:t>Prophetic Concerns,</w:t>
      </w:r>
      <w:r w:rsidR="00B97CED">
        <w:rPr>
          <w:u w:val="none"/>
        </w:rPr>
        <w:t xml:space="preserve"> </w:t>
      </w:r>
      <w:r w:rsidR="007A2EE3">
        <w:rPr>
          <w:u w:val="none"/>
        </w:rPr>
        <w:t>and Modern Times.</w:t>
      </w:r>
      <w:r w:rsidR="00547384">
        <w:rPr>
          <w:u w:val="none"/>
        </w:rPr>
        <w:t xml:space="preserve">  </w:t>
      </w:r>
      <w:r w:rsidR="004A5B66">
        <w:rPr>
          <w:u w:val="none"/>
        </w:rPr>
        <w:t xml:space="preserve">However, before doing so, I want to </w:t>
      </w:r>
      <w:r w:rsidR="00223FBA">
        <w:rPr>
          <w:u w:val="none"/>
        </w:rPr>
        <w:t xml:space="preserve">be sure that everyone recognizes that, as </w:t>
      </w:r>
      <w:proofErr w:type="spellStart"/>
      <w:r w:rsidR="00223FBA" w:rsidRPr="00B97CED">
        <w:rPr>
          <w:i/>
          <w:iCs/>
          <w:u w:val="none"/>
        </w:rPr>
        <w:t>Eitz</w:t>
      </w:r>
      <w:proofErr w:type="spellEnd"/>
      <w:r w:rsidR="00223FBA" w:rsidRPr="00B97CED">
        <w:rPr>
          <w:i/>
          <w:iCs/>
          <w:u w:val="none"/>
        </w:rPr>
        <w:t xml:space="preserve"> </w:t>
      </w:r>
      <w:proofErr w:type="spellStart"/>
      <w:r w:rsidR="00223FBA" w:rsidRPr="00B97CED">
        <w:rPr>
          <w:i/>
          <w:iCs/>
          <w:u w:val="none"/>
        </w:rPr>
        <w:t>Hayim</w:t>
      </w:r>
      <w:proofErr w:type="spellEnd"/>
      <w:r w:rsidR="00223FBA">
        <w:rPr>
          <w:u w:val="none"/>
        </w:rPr>
        <w:t xml:space="preserve"> (1450) notes, early in the Biblical era, Israelite religion explicitly rejected the idea that G/d requires food as do human beings, or</w:t>
      </w:r>
      <w:r w:rsidR="00C60E7D">
        <w:rPr>
          <w:u w:val="none"/>
        </w:rPr>
        <w:t xml:space="preserve"> that G/d likes the odor of burning animals</w:t>
      </w:r>
      <w:r w:rsidR="00D91E85">
        <w:rPr>
          <w:u w:val="none"/>
        </w:rPr>
        <w:t xml:space="preserve">.  To the contrary, it is a fundamental principle of Jewish theology that </w:t>
      </w:r>
      <w:r w:rsidR="00B97CED">
        <w:rPr>
          <w:u w:val="none"/>
        </w:rPr>
        <w:t>G/</w:t>
      </w:r>
      <w:r w:rsidR="00C60E7D">
        <w:rPr>
          <w:u w:val="none"/>
        </w:rPr>
        <w:t>d</w:t>
      </w:r>
      <w:r w:rsidR="00B97CED">
        <w:rPr>
          <w:u w:val="none"/>
        </w:rPr>
        <w:t xml:space="preserve"> </w:t>
      </w:r>
      <w:r w:rsidR="00223FBA">
        <w:rPr>
          <w:u w:val="none"/>
        </w:rPr>
        <w:t xml:space="preserve">has </w:t>
      </w:r>
      <w:r w:rsidR="00D91E85">
        <w:rPr>
          <w:u w:val="none"/>
        </w:rPr>
        <w:t>no</w:t>
      </w:r>
      <w:r w:rsidR="00223FBA">
        <w:rPr>
          <w:u w:val="none"/>
        </w:rPr>
        <w:t xml:space="preserve"> human characteristics</w:t>
      </w:r>
      <w:r w:rsidR="00B97CED">
        <w:rPr>
          <w:u w:val="none"/>
        </w:rPr>
        <w:t xml:space="preserve"> at all</w:t>
      </w:r>
      <w:r w:rsidR="00D91E85">
        <w:rPr>
          <w:u w:val="none"/>
        </w:rPr>
        <w:t>.</w:t>
      </w:r>
      <w:r w:rsidR="0027704D">
        <w:rPr>
          <w:rStyle w:val="FootnoteReference"/>
          <w:sz w:val="20"/>
          <w:szCs w:val="20"/>
          <w:u w:val="none"/>
        </w:rPr>
        <w:footnoteReference w:id="1"/>
      </w:r>
    </w:p>
    <w:p w:rsidR="00AA2D73" w:rsidRDefault="00AA2D73" w:rsidP="0092112C">
      <w:pPr>
        <w:pStyle w:val="NoSpacing"/>
        <w:spacing w:line="276" w:lineRule="auto"/>
        <w:jc w:val="left"/>
      </w:pPr>
    </w:p>
    <w:p w:rsidR="00016B04" w:rsidRDefault="00B97CED" w:rsidP="0042454A">
      <w:pPr>
        <w:pStyle w:val="NoSpacing"/>
        <w:spacing w:line="276" w:lineRule="auto"/>
        <w:jc w:val="left"/>
        <w:rPr>
          <w:u w:val="none"/>
        </w:rPr>
      </w:pPr>
      <w:r>
        <w:t>Prophetic ¨Co</w:t>
      </w:r>
      <w:r w:rsidR="0042454A">
        <w:t>ncern</w:t>
      </w:r>
      <w:r>
        <w:t>s</w:t>
      </w:r>
    </w:p>
    <w:p w:rsidR="00E43B48" w:rsidRDefault="0042454A" w:rsidP="0042454A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For almost everybody, </w:t>
      </w:r>
      <w:r w:rsidR="0092112C">
        <w:rPr>
          <w:u w:val="none"/>
        </w:rPr>
        <w:t xml:space="preserve">animal sacrifice </w:t>
      </w:r>
      <w:r>
        <w:rPr>
          <w:u w:val="none"/>
        </w:rPr>
        <w:t xml:space="preserve">as a Jewish practice ended with destruction of </w:t>
      </w:r>
      <w:r w:rsidR="0092112C">
        <w:rPr>
          <w:u w:val="none"/>
        </w:rPr>
        <w:t>the Second Temple.  A few groups tried to re-establish it, but without any si</w:t>
      </w:r>
      <w:r>
        <w:rPr>
          <w:u w:val="none"/>
        </w:rPr>
        <w:t>gnificant success.  Perhaps the</w:t>
      </w:r>
      <w:r w:rsidR="0092112C">
        <w:rPr>
          <w:u w:val="none"/>
        </w:rPr>
        <w:t xml:space="preserve"> most widely cited quotation from the </w:t>
      </w:r>
      <w:r>
        <w:rPr>
          <w:u w:val="none"/>
        </w:rPr>
        <w:t>Prophetic period</w:t>
      </w:r>
      <w:r w:rsidR="0092112C">
        <w:rPr>
          <w:u w:val="none"/>
        </w:rPr>
        <w:t xml:space="preserve"> </w:t>
      </w:r>
      <w:r w:rsidR="00E43B48">
        <w:rPr>
          <w:u w:val="none"/>
        </w:rPr>
        <w:t xml:space="preserve">is the following (from </w:t>
      </w:r>
      <w:proofErr w:type="spellStart"/>
      <w:r w:rsidR="00E43B48">
        <w:rPr>
          <w:u w:val="none"/>
        </w:rPr>
        <w:t>Plaut</w:t>
      </w:r>
      <w:proofErr w:type="spellEnd"/>
      <w:r w:rsidR="00E43B48">
        <w:rPr>
          <w:u w:val="none"/>
        </w:rPr>
        <w:t xml:space="preserve"> Chumash page 754):</w:t>
      </w:r>
    </w:p>
    <w:p w:rsidR="00E43B48" w:rsidRDefault="00E43B48" w:rsidP="0092112C">
      <w:pPr>
        <w:pStyle w:val="NoSpacing"/>
        <w:spacing w:line="276" w:lineRule="auto"/>
        <w:jc w:val="left"/>
        <w:rPr>
          <w:u w:val="none"/>
        </w:rPr>
      </w:pPr>
    </w:p>
    <w:p w:rsidR="0092112C" w:rsidRPr="00C10546" w:rsidRDefault="00E43B48" w:rsidP="00245809">
      <w:pPr>
        <w:pStyle w:val="NoSpacing"/>
        <w:spacing w:line="276" w:lineRule="auto"/>
        <w:ind w:left="283" w:right="283"/>
        <w:jc w:val="left"/>
        <w:rPr>
          <w:sz w:val="20"/>
          <w:szCs w:val="20"/>
          <w:u w:val="none"/>
        </w:rPr>
      </w:pPr>
      <w:r w:rsidRPr="00C10546">
        <w:rPr>
          <w:sz w:val="20"/>
          <w:szCs w:val="20"/>
          <w:u w:val="none"/>
        </w:rPr>
        <w:lastRenderedPageBreak/>
        <w:t>Shortly after the Temple wa</w:t>
      </w:r>
      <w:r w:rsidR="0092112C" w:rsidRPr="00C10546">
        <w:rPr>
          <w:sz w:val="20"/>
          <w:szCs w:val="20"/>
          <w:u w:val="none"/>
        </w:rPr>
        <w:t xml:space="preserve">s </w:t>
      </w:r>
      <w:r w:rsidR="001B37BD">
        <w:rPr>
          <w:sz w:val="20"/>
          <w:szCs w:val="20"/>
          <w:u w:val="none"/>
        </w:rPr>
        <w:t>destroyed,</w:t>
      </w:r>
      <w:r w:rsidR="004A169B" w:rsidRPr="00C10546">
        <w:rPr>
          <w:sz w:val="20"/>
          <w:szCs w:val="20"/>
          <w:u w:val="none"/>
        </w:rPr>
        <w:t xml:space="preserve"> the aged </w:t>
      </w:r>
      <w:proofErr w:type="spellStart"/>
      <w:r w:rsidR="004A169B" w:rsidRPr="00C10546">
        <w:rPr>
          <w:sz w:val="20"/>
          <w:szCs w:val="20"/>
          <w:u w:val="none"/>
        </w:rPr>
        <w:t>Rabban</w:t>
      </w:r>
      <w:proofErr w:type="spellEnd"/>
      <w:r w:rsidR="004A169B" w:rsidRPr="00C10546">
        <w:rPr>
          <w:sz w:val="20"/>
          <w:szCs w:val="20"/>
          <w:u w:val="none"/>
        </w:rPr>
        <w:t xml:space="preserve"> </w:t>
      </w:r>
      <w:proofErr w:type="spellStart"/>
      <w:r w:rsidR="004A169B" w:rsidRPr="00C10546">
        <w:rPr>
          <w:sz w:val="20"/>
          <w:szCs w:val="20"/>
          <w:u w:val="none"/>
        </w:rPr>
        <w:t>Johanan</w:t>
      </w:r>
      <w:proofErr w:type="spellEnd"/>
      <w:r w:rsidR="004A169B" w:rsidRPr="00C10546">
        <w:rPr>
          <w:sz w:val="20"/>
          <w:szCs w:val="20"/>
          <w:u w:val="none"/>
        </w:rPr>
        <w:t xml:space="preserve"> ben </w:t>
      </w:r>
      <w:proofErr w:type="spellStart"/>
      <w:r w:rsidR="004A169B" w:rsidRPr="00C10546">
        <w:rPr>
          <w:sz w:val="20"/>
          <w:szCs w:val="20"/>
          <w:u w:val="none"/>
        </w:rPr>
        <w:t>Zakkai</w:t>
      </w:r>
      <w:proofErr w:type="spellEnd"/>
      <w:r w:rsidR="004A169B" w:rsidRPr="00C10546">
        <w:rPr>
          <w:sz w:val="20"/>
          <w:szCs w:val="20"/>
          <w:u w:val="none"/>
        </w:rPr>
        <w:t xml:space="preserve"> visited its ruins </w:t>
      </w:r>
      <w:r w:rsidR="001B37BD">
        <w:rPr>
          <w:sz w:val="20"/>
          <w:szCs w:val="20"/>
          <w:u w:val="none"/>
        </w:rPr>
        <w:t xml:space="preserve">with </w:t>
      </w:r>
      <w:r w:rsidR="004A169B" w:rsidRPr="00C10546">
        <w:rPr>
          <w:sz w:val="20"/>
          <w:szCs w:val="20"/>
          <w:u w:val="none"/>
        </w:rPr>
        <w:t xml:space="preserve">his pupils.  One of them bewailed the cessation </w:t>
      </w:r>
      <w:r w:rsidR="001B37BD">
        <w:rPr>
          <w:sz w:val="20"/>
          <w:szCs w:val="20"/>
          <w:u w:val="none"/>
        </w:rPr>
        <w:t>of the rites that provided atone</w:t>
      </w:r>
      <w:r w:rsidR="004A169B" w:rsidRPr="00C10546">
        <w:rPr>
          <w:sz w:val="20"/>
          <w:szCs w:val="20"/>
          <w:u w:val="none"/>
        </w:rPr>
        <w:t>ment for sin.  The old sage replied. “Do not grieve, my son.  We have a means for atonement that is equal to sacrifice—the doing of kind deeds.  For it is said. “I desire mercy, and not sacrifice.” (Hos. 6:6)</w:t>
      </w:r>
      <w:r w:rsidR="004A169B" w:rsidRPr="00C10546">
        <w:rPr>
          <w:rStyle w:val="FootnoteReference"/>
          <w:sz w:val="20"/>
          <w:szCs w:val="20"/>
          <w:u w:val="none"/>
        </w:rPr>
        <w:footnoteReference w:id="2"/>
      </w:r>
      <w:r w:rsidR="0092112C" w:rsidRPr="00C10546">
        <w:rPr>
          <w:sz w:val="20"/>
          <w:szCs w:val="20"/>
          <w:u w:val="none"/>
        </w:rPr>
        <w:t xml:space="preserve"> </w:t>
      </w:r>
    </w:p>
    <w:p w:rsidR="00077797" w:rsidRDefault="00077797" w:rsidP="004A169B">
      <w:pPr>
        <w:pStyle w:val="NoSpacing"/>
        <w:spacing w:line="276" w:lineRule="auto"/>
        <w:ind w:left="283" w:right="283"/>
        <w:jc w:val="left"/>
        <w:rPr>
          <w:u w:val="none"/>
        </w:rPr>
      </w:pPr>
    </w:p>
    <w:p w:rsidR="00077797" w:rsidRDefault="00D91E85" w:rsidP="00245809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W</w:t>
      </w:r>
      <w:r w:rsidR="00077797">
        <w:rPr>
          <w:u w:val="none"/>
        </w:rPr>
        <w:t>ell before this time, Amos, Hosea, and Jeremiah had all spoken forcefully against the role of sacrifice</w:t>
      </w:r>
      <w:r w:rsidR="00245809">
        <w:rPr>
          <w:u w:val="none"/>
        </w:rPr>
        <w:t>s, but almost all commentators agree</w:t>
      </w:r>
      <w:r w:rsidR="00077797">
        <w:rPr>
          <w:u w:val="none"/>
        </w:rPr>
        <w:t xml:space="preserve"> that they were not against sacrifices </w:t>
      </w:r>
      <w:r w:rsidR="00077797" w:rsidRPr="00077797">
        <w:rPr>
          <w:i/>
          <w:iCs/>
          <w:u w:val="none"/>
        </w:rPr>
        <w:t>per se</w:t>
      </w:r>
      <w:r w:rsidR="00077797">
        <w:rPr>
          <w:u w:val="none"/>
        </w:rPr>
        <w:t xml:space="preserve"> but against</w:t>
      </w:r>
      <w:r w:rsidR="00C60E7D">
        <w:rPr>
          <w:u w:val="none"/>
        </w:rPr>
        <w:t xml:space="preserve"> their use in place of morality</w:t>
      </w:r>
      <w:r w:rsidR="00077797">
        <w:rPr>
          <w:u w:val="none"/>
        </w:rPr>
        <w:t>, or, even worse, as a way to induce some desired action from G/d.</w:t>
      </w:r>
    </w:p>
    <w:p w:rsidR="00FF5483" w:rsidRDefault="00FF5483" w:rsidP="00077797">
      <w:pPr>
        <w:pStyle w:val="NoSpacing"/>
        <w:spacing w:line="276" w:lineRule="auto"/>
        <w:jc w:val="left"/>
        <w:rPr>
          <w:u w:val="none"/>
        </w:rPr>
      </w:pPr>
    </w:p>
    <w:p w:rsidR="00FF5483" w:rsidRDefault="00FF5483" w:rsidP="00FF5483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But what about Maimonides and his effort to put animal sacrifice on a rational basis? Again citing text from the </w:t>
      </w:r>
      <w:proofErr w:type="spellStart"/>
      <w:r>
        <w:rPr>
          <w:u w:val="none"/>
        </w:rPr>
        <w:t>Plaut</w:t>
      </w:r>
      <w:proofErr w:type="spellEnd"/>
      <w:r>
        <w:rPr>
          <w:u w:val="none"/>
        </w:rPr>
        <w:t xml:space="preserve"> Chumash (754</w:t>
      </w:r>
      <w:r w:rsidR="00B741C9">
        <w:rPr>
          <w:u w:val="none"/>
        </w:rPr>
        <w:t>-55</w:t>
      </w:r>
      <w:r>
        <w:rPr>
          <w:u w:val="none"/>
        </w:rPr>
        <w:t>):</w:t>
      </w:r>
    </w:p>
    <w:p w:rsidR="00FF5483" w:rsidRDefault="00FF5483" w:rsidP="00FF5483">
      <w:pPr>
        <w:pStyle w:val="NoSpacing"/>
        <w:spacing w:line="276" w:lineRule="auto"/>
        <w:jc w:val="left"/>
        <w:rPr>
          <w:u w:val="none"/>
        </w:rPr>
      </w:pPr>
    </w:p>
    <w:p w:rsidR="00FF5483" w:rsidRPr="00C10546" w:rsidRDefault="00FF5483" w:rsidP="00B741C9">
      <w:pPr>
        <w:pStyle w:val="NoSpacing"/>
        <w:spacing w:line="276" w:lineRule="auto"/>
        <w:ind w:left="283" w:right="283"/>
        <w:jc w:val="left"/>
        <w:rPr>
          <w:sz w:val="20"/>
          <w:szCs w:val="20"/>
          <w:u w:val="none"/>
        </w:rPr>
      </w:pPr>
      <w:r w:rsidRPr="00C10546">
        <w:rPr>
          <w:sz w:val="20"/>
          <w:szCs w:val="20"/>
          <w:u w:val="none"/>
        </w:rPr>
        <w:t>That famous thinker held that the sacrificial legislation was a concession to human frailty</w:t>
      </w:r>
      <w:r w:rsidR="00B26302" w:rsidRPr="00C10546">
        <w:rPr>
          <w:sz w:val="20"/>
          <w:szCs w:val="20"/>
          <w:u w:val="none"/>
        </w:rPr>
        <w:t>.</w:t>
      </w:r>
      <w:r w:rsidRPr="00C10546">
        <w:rPr>
          <w:sz w:val="20"/>
          <w:szCs w:val="20"/>
          <w:u w:val="none"/>
        </w:rPr>
        <w:t xml:space="preserve"> In ancient times, sacrifice was the universal practice; the Hebrews who left Egypt could not imagine a religion without it. </w:t>
      </w:r>
      <w:r w:rsidR="00912B31" w:rsidRPr="00C10546">
        <w:rPr>
          <w:sz w:val="20"/>
          <w:szCs w:val="20"/>
          <w:u w:val="none"/>
        </w:rPr>
        <w:t xml:space="preserve"> Had they not been permitted to bring offerings to the true God, they would inevitably have sacrificed to other deities.</w:t>
      </w:r>
      <w:r w:rsidR="00B741C9" w:rsidRPr="00C10546">
        <w:rPr>
          <w:sz w:val="20"/>
          <w:szCs w:val="20"/>
          <w:u w:val="none"/>
        </w:rPr>
        <w:t xml:space="preserve"> Biblical sacrifice was the means by which they were weaned away from heathenism and instructed in true beliefs.</w:t>
      </w:r>
    </w:p>
    <w:p w:rsidR="00B741C9" w:rsidRDefault="00B741C9" w:rsidP="00B741C9">
      <w:pPr>
        <w:pStyle w:val="NoSpacing"/>
        <w:spacing w:line="276" w:lineRule="auto"/>
        <w:jc w:val="left"/>
        <w:rPr>
          <w:u w:val="none"/>
        </w:rPr>
      </w:pPr>
    </w:p>
    <w:p w:rsidR="00B741C9" w:rsidRPr="005E22E2" w:rsidRDefault="005E22E2" w:rsidP="00B26302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However, just as with the Biblical prophets, one should not assume that Maimonides was against sacrificial cults. His </w:t>
      </w:r>
      <w:proofErr w:type="spellStart"/>
      <w:r>
        <w:rPr>
          <w:i/>
          <w:iCs/>
          <w:u w:val="none"/>
        </w:rPr>
        <w:t>Mishneh</w:t>
      </w:r>
      <w:proofErr w:type="spellEnd"/>
      <w:r>
        <w:rPr>
          <w:i/>
          <w:iCs/>
          <w:u w:val="none"/>
        </w:rPr>
        <w:t xml:space="preserve"> Torah</w:t>
      </w:r>
      <w:r>
        <w:rPr>
          <w:u w:val="none"/>
        </w:rPr>
        <w:t xml:space="preserve"> treats animal sacrifices with full seriousness as if in expectatio</w:t>
      </w:r>
      <w:r w:rsidR="0042454A">
        <w:rPr>
          <w:u w:val="none"/>
        </w:rPr>
        <w:t>n of rebuilding of the Temple.</w:t>
      </w:r>
    </w:p>
    <w:p w:rsidR="004C4ADC" w:rsidRDefault="004C4ADC" w:rsidP="004C4ADC">
      <w:pPr>
        <w:pStyle w:val="NoSpacing"/>
        <w:spacing w:line="276" w:lineRule="auto"/>
        <w:jc w:val="left"/>
        <w:rPr>
          <w:u w:val="none"/>
        </w:rPr>
      </w:pPr>
    </w:p>
    <w:p w:rsidR="00D91E85" w:rsidRDefault="005E22E2" w:rsidP="00AA2D73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As one further indication of how animal sacrifice continued to be view</w:t>
      </w:r>
      <w:r w:rsidR="00E52ED1">
        <w:rPr>
          <w:u w:val="none"/>
        </w:rPr>
        <w:t>ed</w:t>
      </w:r>
      <w:r>
        <w:rPr>
          <w:u w:val="none"/>
        </w:rPr>
        <w:t xml:space="preserve"> as a legitimate if future part not just of Jewish theology but also of Jewish practice, the Spanish poet Judah </w:t>
      </w:r>
      <w:proofErr w:type="spellStart"/>
      <w:r>
        <w:rPr>
          <w:u w:val="none"/>
        </w:rPr>
        <w:t>Halevi</w:t>
      </w:r>
      <w:proofErr w:type="spellEnd"/>
      <w:r w:rsidR="001728AB">
        <w:rPr>
          <w:u w:val="none"/>
        </w:rPr>
        <w:t>, who wrote so much romantic poetry also</w:t>
      </w:r>
      <w:r>
        <w:rPr>
          <w:u w:val="none"/>
        </w:rPr>
        <w:t xml:space="preserve"> </w:t>
      </w:r>
      <w:r w:rsidR="001728AB">
        <w:rPr>
          <w:u w:val="none"/>
        </w:rPr>
        <w:t>wrote that, “Temple and sacrifice are indispensable f</w:t>
      </w:r>
      <w:r w:rsidR="001C44C1">
        <w:rPr>
          <w:u w:val="none"/>
        </w:rPr>
        <w:t>or the re-</w:t>
      </w:r>
      <w:r w:rsidR="001728AB">
        <w:rPr>
          <w:u w:val="none"/>
        </w:rPr>
        <w:t>establishment of a perfect relationship between God and Israel—and th</w:t>
      </w:r>
      <w:r w:rsidR="001C44C1">
        <w:rPr>
          <w:u w:val="none"/>
        </w:rPr>
        <w:t>r</w:t>
      </w:r>
      <w:r w:rsidR="001728AB">
        <w:rPr>
          <w:u w:val="none"/>
        </w:rPr>
        <w:t xml:space="preserve">ough Israel, between God and mankind.” </w:t>
      </w:r>
      <w:proofErr w:type="gramStart"/>
      <w:r w:rsidR="001728AB">
        <w:rPr>
          <w:u w:val="none"/>
        </w:rPr>
        <w:t>(</w:t>
      </w:r>
      <w:r w:rsidR="001728AB">
        <w:rPr>
          <w:i/>
          <w:iCs/>
          <w:u w:val="none"/>
        </w:rPr>
        <w:t>Ibid.</w:t>
      </w:r>
      <w:r w:rsidR="00AA2D73">
        <w:rPr>
          <w:u w:val="none"/>
        </w:rPr>
        <w:t>)</w:t>
      </w:r>
      <w:proofErr w:type="gramEnd"/>
      <w:r w:rsidR="001728AB">
        <w:rPr>
          <w:rStyle w:val="FootnoteReference"/>
          <w:u w:val="none"/>
        </w:rPr>
        <w:footnoteReference w:id="3"/>
      </w:r>
    </w:p>
    <w:p w:rsidR="00D91E85" w:rsidRDefault="00D91E85" w:rsidP="00AA2D73">
      <w:pPr>
        <w:pStyle w:val="NoSpacing"/>
        <w:spacing w:line="276" w:lineRule="auto"/>
        <w:jc w:val="left"/>
        <w:rPr>
          <w:u w:val="none"/>
        </w:rPr>
      </w:pPr>
    </w:p>
    <w:p w:rsidR="004C4ADC" w:rsidRDefault="00B26302" w:rsidP="00AA2D73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I suppose, but certainly that is not my reaction.  Let’s move to modern times.</w:t>
      </w:r>
    </w:p>
    <w:p w:rsidR="00016B04" w:rsidRDefault="00016B04" w:rsidP="004C4ADC">
      <w:pPr>
        <w:pStyle w:val="NoSpacing"/>
        <w:spacing w:line="276" w:lineRule="auto"/>
        <w:jc w:val="left"/>
        <w:rPr>
          <w:u w:val="none"/>
        </w:rPr>
      </w:pPr>
    </w:p>
    <w:p w:rsidR="00016B04" w:rsidRDefault="00016B04" w:rsidP="002B3738">
      <w:pPr>
        <w:pStyle w:val="NoSpacing"/>
        <w:spacing w:line="276" w:lineRule="auto"/>
        <w:jc w:val="left"/>
        <w:rPr>
          <w:u w:val="none"/>
        </w:rPr>
      </w:pPr>
      <w:r>
        <w:t xml:space="preserve">Modern </w:t>
      </w:r>
      <w:r w:rsidR="002B3738">
        <w:t>Times</w:t>
      </w:r>
    </w:p>
    <w:p w:rsidR="001C44C1" w:rsidRDefault="00016B04" w:rsidP="00B668CA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By “modern” I mean Judaism after the advent of a significant Reform movement in the middle of the 19</w:t>
      </w:r>
      <w:r w:rsidRPr="00016B04">
        <w:rPr>
          <w:u w:val="none"/>
          <w:vertAlign w:val="superscript"/>
        </w:rPr>
        <w:t>th</w:t>
      </w:r>
      <w:r>
        <w:rPr>
          <w:u w:val="none"/>
        </w:rPr>
        <w:t xml:space="preserve"> Century.  The one thing that did not change in modern days was </w:t>
      </w:r>
      <w:r w:rsidR="00B26302">
        <w:rPr>
          <w:u w:val="none"/>
        </w:rPr>
        <w:t>Orthodoxy</w:t>
      </w:r>
      <w:r w:rsidR="002B3738">
        <w:rPr>
          <w:u w:val="none"/>
        </w:rPr>
        <w:t xml:space="preserve">, which </w:t>
      </w:r>
      <w:r>
        <w:rPr>
          <w:u w:val="none"/>
        </w:rPr>
        <w:t>c</w:t>
      </w:r>
      <w:r w:rsidR="001C44C1">
        <w:rPr>
          <w:u w:val="none"/>
        </w:rPr>
        <w:t xml:space="preserve">ontinued to argue that </w:t>
      </w:r>
      <w:r w:rsidR="00B668CA">
        <w:rPr>
          <w:u w:val="none"/>
        </w:rPr>
        <w:t xml:space="preserve">at </w:t>
      </w:r>
      <w:r w:rsidR="001C44C1">
        <w:rPr>
          <w:u w:val="none"/>
        </w:rPr>
        <w:t xml:space="preserve">some </w:t>
      </w:r>
      <w:r w:rsidR="00B668CA">
        <w:rPr>
          <w:u w:val="none"/>
        </w:rPr>
        <w:t xml:space="preserve">time </w:t>
      </w:r>
      <w:r w:rsidR="001C44C1">
        <w:rPr>
          <w:u w:val="none"/>
        </w:rPr>
        <w:t>in the future</w:t>
      </w:r>
      <w:r>
        <w:rPr>
          <w:u w:val="none"/>
        </w:rPr>
        <w:t xml:space="preserve"> the Temple would be rebuilt</w:t>
      </w:r>
      <w:r w:rsidR="00B668CA">
        <w:rPr>
          <w:u w:val="none"/>
        </w:rPr>
        <w:t>,</w:t>
      </w:r>
      <w:r>
        <w:rPr>
          <w:u w:val="none"/>
        </w:rPr>
        <w:t xml:space="preserve"> and the priesthood </w:t>
      </w:r>
      <w:r w:rsidR="00A33D5A">
        <w:rPr>
          <w:u w:val="none"/>
        </w:rPr>
        <w:t xml:space="preserve">would </w:t>
      </w:r>
      <w:r>
        <w:rPr>
          <w:u w:val="none"/>
        </w:rPr>
        <w:t>be re-established</w:t>
      </w:r>
      <w:r w:rsidR="00A33D5A">
        <w:rPr>
          <w:u w:val="none"/>
        </w:rPr>
        <w:t>,</w:t>
      </w:r>
      <w:r>
        <w:rPr>
          <w:u w:val="none"/>
        </w:rPr>
        <w:t xml:space="preserve"> and they would re-institute animal sacrifices, but pr</w:t>
      </w:r>
      <w:r w:rsidR="00B26302">
        <w:rPr>
          <w:u w:val="none"/>
        </w:rPr>
        <w:t xml:space="preserve">obably </w:t>
      </w:r>
      <w:r>
        <w:rPr>
          <w:u w:val="none"/>
        </w:rPr>
        <w:t>only at the one temple in Jerusalem.  Therefore, it was important for Orthodox rabbis to know a lot about sacrifices, and for lay members of Orthodox congregations to continue to read about them</w:t>
      </w:r>
      <w:r w:rsidR="00077797">
        <w:rPr>
          <w:u w:val="none"/>
        </w:rPr>
        <w:t xml:space="preserve">.  </w:t>
      </w:r>
    </w:p>
    <w:p w:rsidR="00016B04" w:rsidRDefault="001C44C1" w:rsidP="00B668CA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lastRenderedPageBreak/>
        <w:t>As a sort of justification for this Orthodox position, a</w:t>
      </w:r>
      <w:r w:rsidR="00077797">
        <w:rPr>
          <w:u w:val="none"/>
        </w:rPr>
        <w:t xml:space="preserve">ccording to </w:t>
      </w:r>
      <w:r w:rsidR="00077797" w:rsidRPr="007243DE">
        <w:rPr>
          <w:i/>
          <w:iCs/>
          <w:u w:val="none"/>
        </w:rPr>
        <w:t xml:space="preserve">Leviticus </w:t>
      </w:r>
      <w:proofErr w:type="spellStart"/>
      <w:r w:rsidR="00077797" w:rsidRPr="007243DE">
        <w:rPr>
          <w:i/>
          <w:iCs/>
          <w:u w:val="none"/>
        </w:rPr>
        <w:t>Rabah</w:t>
      </w:r>
      <w:proofErr w:type="spellEnd"/>
      <w:r w:rsidR="00077797">
        <w:rPr>
          <w:u w:val="none"/>
        </w:rPr>
        <w:t xml:space="preserve"> 7:3, </w:t>
      </w:r>
      <w:r>
        <w:rPr>
          <w:u w:val="none"/>
        </w:rPr>
        <w:t xml:space="preserve">which is very early post-Biblical commentary, </w:t>
      </w:r>
      <w:r w:rsidR="00077797">
        <w:rPr>
          <w:u w:val="none"/>
        </w:rPr>
        <w:t>G/d told Abraham that</w:t>
      </w:r>
      <w:r w:rsidR="007243DE">
        <w:rPr>
          <w:u w:val="none"/>
        </w:rPr>
        <w:t>,</w:t>
      </w:r>
      <w:r w:rsidR="00077797">
        <w:rPr>
          <w:u w:val="none"/>
        </w:rPr>
        <w:t xml:space="preserve"> </w:t>
      </w:r>
      <w:r w:rsidR="00DB24E8">
        <w:rPr>
          <w:u w:val="none"/>
        </w:rPr>
        <w:t>when the Temple no long</w:t>
      </w:r>
      <w:r w:rsidR="007243DE">
        <w:rPr>
          <w:u w:val="none"/>
        </w:rPr>
        <w:t xml:space="preserve">er existed, </w:t>
      </w:r>
      <w:r w:rsidR="00DB24E8">
        <w:rPr>
          <w:u w:val="none"/>
        </w:rPr>
        <w:t xml:space="preserve">study of the sacrifices </w:t>
      </w:r>
      <w:r w:rsidR="00B668CA">
        <w:rPr>
          <w:u w:val="none"/>
        </w:rPr>
        <w:t xml:space="preserve">would be </w:t>
      </w:r>
      <w:r w:rsidR="00DB24E8">
        <w:rPr>
          <w:u w:val="none"/>
        </w:rPr>
        <w:t>equivalent to their performance.</w:t>
      </w:r>
    </w:p>
    <w:p w:rsidR="00761F4D" w:rsidRDefault="00761F4D" w:rsidP="001C44C1">
      <w:pPr>
        <w:pStyle w:val="NoSpacing"/>
        <w:spacing w:line="276" w:lineRule="auto"/>
        <w:jc w:val="left"/>
        <w:rPr>
          <w:u w:val="none"/>
        </w:rPr>
      </w:pPr>
    </w:p>
    <w:p w:rsidR="007243DE" w:rsidRDefault="00584C65" w:rsidP="004B3F85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 xml:space="preserve">Turning to the </w:t>
      </w:r>
      <w:r w:rsidR="002B3738">
        <w:rPr>
          <w:u w:val="none"/>
        </w:rPr>
        <w:t xml:space="preserve">Reform movement, </w:t>
      </w:r>
      <w:r w:rsidR="00016B04">
        <w:rPr>
          <w:u w:val="none"/>
        </w:rPr>
        <w:t xml:space="preserve">from the very first </w:t>
      </w:r>
      <w:r w:rsidR="008107F2">
        <w:rPr>
          <w:u w:val="none"/>
        </w:rPr>
        <w:t>inklings of</w:t>
      </w:r>
      <w:r w:rsidR="00D91E85">
        <w:rPr>
          <w:u w:val="none"/>
        </w:rPr>
        <w:t xml:space="preserve"> its principles,</w:t>
      </w:r>
      <w:r w:rsidR="00B26302">
        <w:rPr>
          <w:u w:val="none"/>
        </w:rPr>
        <w:t xml:space="preserve"> </w:t>
      </w:r>
      <w:r w:rsidR="008107F2">
        <w:rPr>
          <w:u w:val="none"/>
        </w:rPr>
        <w:t xml:space="preserve">anything that had to do with animal sacrifices </w:t>
      </w:r>
      <w:r w:rsidR="004B3F85">
        <w:rPr>
          <w:u w:val="none"/>
        </w:rPr>
        <w:t>was</w:t>
      </w:r>
      <w:r w:rsidR="008107F2">
        <w:rPr>
          <w:u w:val="none"/>
        </w:rPr>
        <w:t xml:space="preserve"> </w:t>
      </w:r>
      <w:r w:rsidR="002B3738">
        <w:rPr>
          <w:u w:val="none"/>
        </w:rPr>
        <w:t xml:space="preserve">either </w:t>
      </w:r>
      <w:r w:rsidR="008107F2">
        <w:rPr>
          <w:u w:val="none"/>
        </w:rPr>
        <w:t xml:space="preserve">excised from their siddurim and </w:t>
      </w:r>
      <w:r w:rsidR="0042454A">
        <w:rPr>
          <w:u w:val="none"/>
        </w:rPr>
        <w:t xml:space="preserve">or </w:t>
      </w:r>
      <w:r w:rsidR="008107F2">
        <w:rPr>
          <w:u w:val="none"/>
        </w:rPr>
        <w:t>de-emphasized when they could not, as w</w:t>
      </w:r>
      <w:r w:rsidR="0042454A">
        <w:rPr>
          <w:u w:val="none"/>
        </w:rPr>
        <w:t xml:space="preserve">ith the </w:t>
      </w:r>
      <w:r w:rsidR="008107F2">
        <w:rPr>
          <w:u w:val="none"/>
        </w:rPr>
        <w:t xml:space="preserve">today’s </w:t>
      </w:r>
      <w:proofErr w:type="spellStart"/>
      <w:r w:rsidR="008107F2">
        <w:rPr>
          <w:u w:val="none"/>
        </w:rPr>
        <w:t>parashah</w:t>
      </w:r>
      <w:proofErr w:type="spellEnd"/>
      <w:r>
        <w:rPr>
          <w:u w:val="none"/>
        </w:rPr>
        <w:t>.</w:t>
      </w:r>
      <w:r w:rsidR="008107F2">
        <w:rPr>
          <w:u w:val="none"/>
        </w:rPr>
        <w:t xml:space="preserve">  Later Reform texts began to accept that animal sacrifices were</w:t>
      </w:r>
      <w:r w:rsidR="00D279BC">
        <w:rPr>
          <w:u w:val="none"/>
        </w:rPr>
        <w:t>,</w:t>
      </w:r>
      <w:r w:rsidR="008107F2">
        <w:rPr>
          <w:u w:val="none"/>
        </w:rPr>
        <w:t xml:space="preserve"> after all</w:t>
      </w:r>
      <w:r w:rsidR="00D279BC">
        <w:rPr>
          <w:u w:val="none"/>
        </w:rPr>
        <w:t>,</w:t>
      </w:r>
      <w:r w:rsidR="008107F2">
        <w:rPr>
          <w:u w:val="none"/>
        </w:rPr>
        <w:t xml:space="preserve"> a major part of early Jewish practice, and that the</w:t>
      </w:r>
      <w:r w:rsidR="00EC6B6E">
        <w:rPr>
          <w:u w:val="none"/>
        </w:rPr>
        <w:t xml:space="preserve">re was some </w:t>
      </w:r>
      <w:r w:rsidR="002636C0">
        <w:rPr>
          <w:u w:val="none"/>
        </w:rPr>
        <w:t xml:space="preserve">pertinent </w:t>
      </w:r>
      <w:r w:rsidR="008107F2">
        <w:rPr>
          <w:u w:val="none"/>
        </w:rPr>
        <w:t xml:space="preserve">commentary from the prophets about why they may have </w:t>
      </w:r>
      <w:r w:rsidR="00D279BC">
        <w:rPr>
          <w:u w:val="none"/>
        </w:rPr>
        <w:t>once played a useful role</w:t>
      </w:r>
      <w:r w:rsidR="00EC6B6E">
        <w:rPr>
          <w:u w:val="none"/>
        </w:rPr>
        <w:t>,</w:t>
      </w:r>
      <w:r w:rsidR="00D279BC">
        <w:rPr>
          <w:u w:val="none"/>
        </w:rPr>
        <w:t xml:space="preserve"> </w:t>
      </w:r>
      <w:r w:rsidR="002636C0">
        <w:rPr>
          <w:u w:val="none"/>
        </w:rPr>
        <w:t>b</w:t>
      </w:r>
      <w:r w:rsidR="008107F2">
        <w:rPr>
          <w:u w:val="none"/>
        </w:rPr>
        <w:t>ut were certainly not needed any longer.</w:t>
      </w:r>
    </w:p>
    <w:p w:rsidR="007243DE" w:rsidRDefault="007243DE" w:rsidP="00584C65">
      <w:pPr>
        <w:pStyle w:val="NoSpacing"/>
        <w:spacing w:line="276" w:lineRule="auto"/>
        <w:jc w:val="left"/>
        <w:rPr>
          <w:u w:val="none"/>
        </w:rPr>
      </w:pPr>
    </w:p>
    <w:p w:rsidR="008107F2" w:rsidRDefault="0042454A" w:rsidP="004B3F85">
      <w:pPr>
        <w:pStyle w:val="NoSpacing"/>
        <w:spacing w:line="276" w:lineRule="auto"/>
        <w:jc w:val="left"/>
        <w:rPr>
          <w:u w:val="none"/>
        </w:rPr>
      </w:pPr>
      <w:r>
        <w:rPr>
          <w:u w:val="none"/>
        </w:rPr>
        <w:t>W</w:t>
      </w:r>
      <w:r w:rsidR="007243DE">
        <w:rPr>
          <w:u w:val="none"/>
        </w:rPr>
        <w:t xml:space="preserve">ith </w:t>
      </w:r>
      <w:proofErr w:type="gramStart"/>
      <w:r w:rsidR="007243DE">
        <w:rPr>
          <w:u w:val="none"/>
        </w:rPr>
        <w:t>its this</w:t>
      </w:r>
      <w:proofErr w:type="gramEnd"/>
      <w:r>
        <w:rPr>
          <w:u w:val="none"/>
        </w:rPr>
        <w:t>-</w:t>
      </w:r>
      <w:r w:rsidR="007243DE">
        <w:rPr>
          <w:u w:val="none"/>
        </w:rPr>
        <w:t xml:space="preserve">worldly perspective, </w:t>
      </w:r>
      <w:r w:rsidR="00584C65">
        <w:rPr>
          <w:u w:val="none"/>
        </w:rPr>
        <w:t xml:space="preserve">Reconstructionist Judaism </w:t>
      </w:r>
      <w:r>
        <w:rPr>
          <w:u w:val="none"/>
        </w:rPr>
        <w:t xml:space="preserve">never had to reject formally </w:t>
      </w:r>
      <w:r w:rsidR="007243DE">
        <w:rPr>
          <w:u w:val="none"/>
        </w:rPr>
        <w:t>animal sacrifice</w:t>
      </w:r>
      <w:r>
        <w:rPr>
          <w:u w:val="none"/>
        </w:rPr>
        <w:t>;</w:t>
      </w:r>
      <w:r w:rsidR="004B3F85">
        <w:rPr>
          <w:u w:val="none"/>
        </w:rPr>
        <w:t xml:space="preserve"> it just had no</w:t>
      </w:r>
      <w:r>
        <w:rPr>
          <w:u w:val="none"/>
        </w:rPr>
        <w:t xml:space="preserve"> role as Mordechai Kaplan conceived of its </w:t>
      </w:r>
      <w:r w:rsidR="004B3F85">
        <w:rPr>
          <w:u w:val="none"/>
        </w:rPr>
        <w:t>principles</w:t>
      </w:r>
      <w:r>
        <w:rPr>
          <w:u w:val="none"/>
        </w:rPr>
        <w:t>.  And, once it accept</w:t>
      </w:r>
      <w:r w:rsidR="008432C9">
        <w:rPr>
          <w:u w:val="none"/>
        </w:rPr>
        <w:t>ed a</w:t>
      </w:r>
      <w:r>
        <w:rPr>
          <w:u w:val="none"/>
        </w:rPr>
        <w:t xml:space="preserve"> full role for </w:t>
      </w:r>
      <w:r w:rsidR="007243DE">
        <w:rPr>
          <w:u w:val="none"/>
        </w:rPr>
        <w:t xml:space="preserve">lay participation in decision-making, </w:t>
      </w:r>
      <w:r w:rsidR="00ED33AD">
        <w:rPr>
          <w:u w:val="none"/>
        </w:rPr>
        <w:t xml:space="preserve">neither was there any </w:t>
      </w:r>
      <w:r w:rsidR="007243DE">
        <w:rPr>
          <w:u w:val="none"/>
        </w:rPr>
        <w:t xml:space="preserve">space for </w:t>
      </w:r>
      <w:r w:rsidR="00584C65">
        <w:rPr>
          <w:u w:val="none"/>
        </w:rPr>
        <w:t>a new priesthood.</w:t>
      </w:r>
    </w:p>
    <w:p w:rsidR="00D279BC" w:rsidRDefault="00D279BC" w:rsidP="002636C0">
      <w:pPr>
        <w:pStyle w:val="NoSpacing"/>
        <w:spacing w:line="276" w:lineRule="auto"/>
        <w:jc w:val="left"/>
        <w:rPr>
          <w:u w:val="none"/>
        </w:rPr>
      </w:pPr>
    </w:p>
    <w:p w:rsidR="007F35F6" w:rsidRDefault="00D279BC" w:rsidP="006121FF">
      <w:pPr>
        <w:pStyle w:val="NoSpacing"/>
        <w:spacing w:line="276" w:lineRule="auto"/>
        <w:jc w:val="left"/>
        <w:rPr>
          <w:color w:val="1D2936"/>
          <w:u w:val="none"/>
        </w:rPr>
      </w:pPr>
      <w:r>
        <w:rPr>
          <w:u w:val="none"/>
        </w:rPr>
        <w:t>That gets us to Conservative Judaism</w:t>
      </w:r>
      <w:r w:rsidR="00D406C1">
        <w:rPr>
          <w:u w:val="none"/>
        </w:rPr>
        <w:t xml:space="preserve">. </w:t>
      </w:r>
      <w:r w:rsidR="007F35F6">
        <w:rPr>
          <w:u w:val="none"/>
        </w:rPr>
        <w:t xml:space="preserve">As usual, Conservatism splits between what it says about </w:t>
      </w:r>
      <w:r w:rsidR="00474042">
        <w:rPr>
          <w:u w:val="none"/>
        </w:rPr>
        <w:t>theology</w:t>
      </w:r>
      <w:r w:rsidR="00F546AE">
        <w:rPr>
          <w:u w:val="none"/>
        </w:rPr>
        <w:t xml:space="preserve"> and what it advises for </w:t>
      </w:r>
      <w:r w:rsidR="007F35F6">
        <w:rPr>
          <w:u w:val="none"/>
        </w:rPr>
        <w:t xml:space="preserve">practice.  The </w:t>
      </w:r>
      <w:r w:rsidR="003F35C1">
        <w:rPr>
          <w:u w:val="none"/>
        </w:rPr>
        <w:t>theological position</w:t>
      </w:r>
      <w:r w:rsidR="007F35F6">
        <w:rPr>
          <w:u w:val="none"/>
        </w:rPr>
        <w:t xml:space="preserve"> is encapsulated in a quotation from </w:t>
      </w:r>
      <w:r w:rsidR="007F35F6" w:rsidRPr="001427AF">
        <w:rPr>
          <w:i/>
          <w:iCs/>
          <w:u w:val="none"/>
        </w:rPr>
        <w:t>My Jewish Learning</w:t>
      </w:r>
      <w:r w:rsidR="007F35F6">
        <w:rPr>
          <w:u w:val="none"/>
        </w:rPr>
        <w:t>, which is a website maintained by</w:t>
      </w:r>
      <w:r w:rsidR="001427AF">
        <w:rPr>
          <w:u w:val="none"/>
        </w:rPr>
        <w:t xml:space="preserve"> the </w:t>
      </w:r>
      <w:r w:rsidR="004547B0" w:rsidRPr="004547B0">
        <w:rPr>
          <w:color w:val="1D2936"/>
          <w:u w:val="none"/>
        </w:rPr>
        <w:t xml:space="preserve">Ziegler School of Rabbinic Studies, which ordains Conservative rabbis at </w:t>
      </w:r>
      <w:r w:rsidR="006121FF">
        <w:rPr>
          <w:color w:val="1D2936"/>
          <w:u w:val="none"/>
        </w:rPr>
        <w:t>t</w:t>
      </w:r>
      <w:r w:rsidR="004547B0" w:rsidRPr="004547B0">
        <w:rPr>
          <w:color w:val="1D2936"/>
          <w:u w:val="none"/>
        </w:rPr>
        <w:t>he </w:t>
      </w:r>
      <w:hyperlink r:id="rId9" w:history="1">
        <w:r w:rsidR="004547B0" w:rsidRPr="004547B0">
          <w:rPr>
            <w:rStyle w:val="Hyperlink"/>
            <w:color w:val="1D2936"/>
            <w:u w:val="none"/>
          </w:rPr>
          <w:t>American Jewish University</w:t>
        </w:r>
      </w:hyperlink>
      <w:r w:rsidR="004547B0" w:rsidRPr="004547B0">
        <w:rPr>
          <w:color w:val="1D2936"/>
          <w:u w:val="none"/>
        </w:rPr>
        <w:t>.</w:t>
      </w:r>
      <w:r w:rsidR="004547B0">
        <w:rPr>
          <w:rStyle w:val="FootnoteReference"/>
          <w:color w:val="1D2936"/>
          <w:u w:val="none"/>
        </w:rPr>
        <w:footnoteReference w:id="4"/>
      </w:r>
    </w:p>
    <w:p w:rsidR="004B3F85" w:rsidRDefault="004B3F85" w:rsidP="00ED33AD">
      <w:pPr>
        <w:pStyle w:val="NoSpacing"/>
        <w:spacing w:line="276" w:lineRule="auto"/>
        <w:jc w:val="left"/>
        <w:rPr>
          <w:u w:val="none"/>
        </w:rPr>
      </w:pPr>
    </w:p>
    <w:p w:rsidR="007F35F6" w:rsidRPr="00C2393C" w:rsidRDefault="007F35F6" w:rsidP="00C2393C">
      <w:pPr>
        <w:pStyle w:val="NormalWeb"/>
        <w:spacing w:before="0" w:beforeAutospacing="0" w:after="240" w:afterAutospacing="0"/>
        <w:ind w:left="283" w:right="283"/>
        <w:rPr>
          <w:rFonts w:ascii="Arial" w:hAnsi="Arial" w:cs="Arial"/>
          <w:color w:val="1D2936"/>
          <w:sz w:val="20"/>
          <w:szCs w:val="20"/>
        </w:rPr>
      </w:pPr>
      <w:r w:rsidRPr="00C2393C">
        <w:rPr>
          <w:rFonts w:ascii="Arial" w:hAnsi="Arial" w:cs="Arial"/>
          <w:color w:val="1D2936"/>
          <w:sz w:val="20"/>
          <w:szCs w:val="20"/>
        </w:rPr>
        <w:t>Our ancestors turned to animal sacrifice because they saw in it a way to express deep rage, feelings of inadequacy</w:t>
      </w:r>
      <w:r w:rsidR="00EC6B6E">
        <w:rPr>
          <w:rFonts w:ascii="Arial" w:hAnsi="Arial" w:cs="Arial"/>
          <w:color w:val="1D2936"/>
          <w:sz w:val="20"/>
          <w:szCs w:val="20"/>
        </w:rPr>
        <w:t>,</w:t>
      </w:r>
      <w:r w:rsidRPr="00C2393C">
        <w:rPr>
          <w:rFonts w:ascii="Arial" w:hAnsi="Arial" w:cs="Arial"/>
          <w:color w:val="1D2936"/>
          <w:sz w:val="20"/>
          <w:szCs w:val="20"/>
        </w:rPr>
        <w:t xml:space="preserve"> and guilt. They could use the rite of sacrifice as a means of facing their terror of death and the unknown. They could, through sacrifice of animals, see their own frailty, their own mortality, and their own bloodiness.</w:t>
      </w:r>
    </w:p>
    <w:p w:rsidR="007F35F6" w:rsidRDefault="007F35F6" w:rsidP="00C2393C">
      <w:pPr>
        <w:pStyle w:val="NormalWeb"/>
        <w:spacing w:before="0" w:beforeAutospacing="0" w:after="240" w:afterAutospacing="0"/>
        <w:ind w:left="283" w:right="283"/>
        <w:rPr>
          <w:rFonts w:ascii="Arial" w:hAnsi="Arial" w:cs="Arial"/>
          <w:color w:val="1D2936"/>
          <w:sz w:val="20"/>
          <w:szCs w:val="20"/>
        </w:rPr>
      </w:pPr>
      <w:r w:rsidRPr="00C2393C">
        <w:rPr>
          <w:rFonts w:ascii="Arial" w:hAnsi="Arial" w:cs="Arial"/>
          <w:color w:val="1D2936"/>
          <w:sz w:val="20"/>
          <w:szCs w:val="20"/>
        </w:rPr>
        <w:t xml:space="preserve">In our age, a period of sanitized religion and everyday violence, escalating drug abuse and rising poverty, the practice of our ancestors has something yet to teach. And so we read </w:t>
      </w:r>
      <w:proofErr w:type="spellStart"/>
      <w:r w:rsidRPr="00C2393C">
        <w:rPr>
          <w:rFonts w:ascii="Arial" w:hAnsi="Arial" w:cs="Arial"/>
          <w:color w:val="1D2936"/>
          <w:sz w:val="20"/>
          <w:szCs w:val="20"/>
        </w:rPr>
        <w:t>Sefer</w:t>
      </w:r>
      <w:proofErr w:type="spellEnd"/>
      <w:r w:rsidRPr="00C2393C">
        <w:rPr>
          <w:rFonts w:ascii="Arial" w:hAnsi="Arial" w:cs="Arial"/>
          <w:color w:val="1D2936"/>
          <w:sz w:val="20"/>
          <w:szCs w:val="20"/>
        </w:rPr>
        <w:t xml:space="preserve"> Vayikra, and learn to see our fears in the eyes of an animal going to the slaughter, in the cries of the victims of sacrifice.</w:t>
      </w:r>
    </w:p>
    <w:p w:rsidR="005E7714" w:rsidRPr="004058A1" w:rsidRDefault="004058A1" w:rsidP="006121FF">
      <w:pPr>
        <w:pStyle w:val="NormalWeb"/>
        <w:spacing w:before="0" w:beforeAutospacing="0" w:after="240" w:afterAutospacing="0"/>
        <w:rPr>
          <w:rFonts w:ascii="Arial" w:hAnsi="Arial" w:cs="Arial"/>
          <w:color w:val="1D2936"/>
        </w:rPr>
      </w:pPr>
      <w:r>
        <w:rPr>
          <w:rFonts w:ascii="Arial" w:hAnsi="Arial" w:cs="Arial"/>
          <w:color w:val="1D2936"/>
        </w:rPr>
        <w:t xml:space="preserve">Turning to Conservative practice, I found nothing so philosophical.  </w:t>
      </w:r>
      <w:r w:rsidR="005325DB">
        <w:rPr>
          <w:rFonts w:ascii="Arial" w:hAnsi="Arial" w:cs="Arial"/>
          <w:color w:val="1D2936"/>
        </w:rPr>
        <w:t xml:space="preserve">It is explicit that it has no interest in the resumption of animal sacrifices, and for that reason has adjusted text in recent siddurim to delete </w:t>
      </w:r>
      <w:r w:rsidR="003F35C1">
        <w:rPr>
          <w:rFonts w:ascii="Arial" w:hAnsi="Arial" w:cs="Arial"/>
          <w:color w:val="1D2936"/>
        </w:rPr>
        <w:t xml:space="preserve">most </w:t>
      </w:r>
      <w:r w:rsidR="005325DB">
        <w:rPr>
          <w:rFonts w:ascii="Arial" w:hAnsi="Arial" w:cs="Arial"/>
          <w:color w:val="1D2936"/>
        </w:rPr>
        <w:t>material about animal sacrifices and especially about their restoration</w:t>
      </w:r>
      <w:r w:rsidR="003F35C1">
        <w:rPr>
          <w:rFonts w:ascii="Arial" w:hAnsi="Arial" w:cs="Arial"/>
          <w:color w:val="1D2936"/>
        </w:rPr>
        <w:t>. Where it cannot do this</w:t>
      </w:r>
      <w:r w:rsidR="00CE4FAB">
        <w:rPr>
          <w:rFonts w:ascii="Arial" w:hAnsi="Arial" w:cs="Arial"/>
          <w:color w:val="1D2936"/>
        </w:rPr>
        <w:t xml:space="preserve">, </w:t>
      </w:r>
      <w:r w:rsidR="003F35C1">
        <w:rPr>
          <w:rFonts w:ascii="Arial" w:hAnsi="Arial" w:cs="Arial"/>
          <w:color w:val="1D2936"/>
        </w:rPr>
        <w:t xml:space="preserve">it changes tenses in key sentences </w:t>
      </w:r>
      <w:r w:rsidR="00CE4FAB">
        <w:rPr>
          <w:rFonts w:ascii="Arial" w:hAnsi="Arial" w:cs="Arial"/>
          <w:color w:val="1D2936"/>
        </w:rPr>
        <w:t>from future to past</w:t>
      </w:r>
      <w:r w:rsidR="005325DB">
        <w:rPr>
          <w:rFonts w:ascii="Arial" w:hAnsi="Arial" w:cs="Arial"/>
          <w:color w:val="1D2936"/>
        </w:rPr>
        <w:t xml:space="preserve">.  (Remember that the siddur was never canonized, so it can be changed without stepping on too many theological toes.)  </w:t>
      </w:r>
      <w:r w:rsidR="00CE4FAB">
        <w:rPr>
          <w:rFonts w:ascii="Arial" w:hAnsi="Arial" w:cs="Arial"/>
          <w:color w:val="1D2936"/>
        </w:rPr>
        <w:t xml:space="preserve">Conservative Judaism </w:t>
      </w:r>
      <w:r w:rsidR="00356D6E">
        <w:rPr>
          <w:rFonts w:ascii="Arial" w:hAnsi="Arial" w:cs="Arial"/>
          <w:color w:val="1D2936"/>
        </w:rPr>
        <w:t xml:space="preserve">does </w:t>
      </w:r>
      <w:r w:rsidR="00BC2551">
        <w:rPr>
          <w:rFonts w:ascii="Arial" w:hAnsi="Arial" w:cs="Arial"/>
          <w:color w:val="1D2936"/>
        </w:rPr>
        <w:t>seem to ret</w:t>
      </w:r>
      <w:bookmarkStart w:id="0" w:name="_GoBack"/>
      <w:bookmarkEnd w:id="0"/>
      <w:r w:rsidR="00CE4FAB">
        <w:rPr>
          <w:rFonts w:ascii="Arial" w:hAnsi="Arial" w:cs="Arial"/>
          <w:color w:val="1D2936"/>
        </w:rPr>
        <w:t xml:space="preserve">ain some hope in a Third Temple </w:t>
      </w:r>
      <w:r w:rsidR="00356D6E">
        <w:rPr>
          <w:rFonts w:ascii="Arial" w:hAnsi="Arial" w:cs="Arial"/>
          <w:color w:val="1D2936"/>
        </w:rPr>
        <w:t xml:space="preserve">in Jerusalem </w:t>
      </w:r>
      <w:r w:rsidR="00CE4FAB">
        <w:rPr>
          <w:rFonts w:ascii="Arial" w:hAnsi="Arial" w:cs="Arial"/>
          <w:color w:val="1D2936"/>
        </w:rPr>
        <w:t>with some form of priestly (or perhaps rabbinic) leadership</w:t>
      </w:r>
      <w:r w:rsidR="00356D6E">
        <w:rPr>
          <w:rFonts w:ascii="Arial" w:hAnsi="Arial" w:cs="Arial"/>
          <w:color w:val="1D2936"/>
        </w:rPr>
        <w:t xml:space="preserve"> that serves as a barrier to idolatry.</w:t>
      </w:r>
    </w:p>
    <w:p w:rsidR="004B3F85" w:rsidRDefault="00C03AB5" w:rsidP="004B3F85">
      <w:pPr>
        <w:pStyle w:val="NoSpacing"/>
        <w:jc w:val="left"/>
        <w:rPr>
          <w:u w:val="none"/>
        </w:rPr>
      </w:pPr>
      <w:r>
        <w:rPr>
          <w:u w:val="none"/>
        </w:rPr>
        <w:lastRenderedPageBreak/>
        <w:t xml:space="preserve">As for my own view, </w:t>
      </w:r>
      <w:r w:rsidR="00BA059D">
        <w:rPr>
          <w:u w:val="none"/>
        </w:rPr>
        <w:t xml:space="preserve">I suggest </w:t>
      </w:r>
      <w:r w:rsidR="00CE4FAB">
        <w:rPr>
          <w:u w:val="none"/>
        </w:rPr>
        <w:t xml:space="preserve">that a </w:t>
      </w:r>
      <w:r w:rsidR="00BA059D">
        <w:rPr>
          <w:u w:val="none"/>
        </w:rPr>
        <w:t xml:space="preserve">Jewish </w:t>
      </w:r>
      <w:r>
        <w:rPr>
          <w:u w:val="none"/>
        </w:rPr>
        <w:t xml:space="preserve">religious </w:t>
      </w:r>
      <w:r w:rsidR="00CE4FAB">
        <w:rPr>
          <w:u w:val="none"/>
        </w:rPr>
        <w:t xml:space="preserve">movement that allows for the admission of non-Jews to membership, as the Conservative Movement </w:t>
      </w:r>
      <w:r w:rsidR="00356D6E">
        <w:rPr>
          <w:u w:val="none"/>
        </w:rPr>
        <w:t xml:space="preserve">now </w:t>
      </w:r>
      <w:r w:rsidR="00CE4FAB">
        <w:rPr>
          <w:u w:val="none"/>
        </w:rPr>
        <w:t>does</w:t>
      </w:r>
      <w:r>
        <w:rPr>
          <w:u w:val="none"/>
        </w:rPr>
        <w:t xml:space="preserve">—though not, I hasten to say, at </w:t>
      </w:r>
      <w:proofErr w:type="spellStart"/>
      <w:r>
        <w:rPr>
          <w:u w:val="none"/>
        </w:rPr>
        <w:t>Adath</w:t>
      </w:r>
      <w:proofErr w:type="spellEnd"/>
      <w:r>
        <w:rPr>
          <w:u w:val="none"/>
        </w:rPr>
        <w:t xml:space="preserve"> Shalom</w:t>
      </w:r>
      <w:r w:rsidR="004B3F85">
        <w:rPr>
          <w:u w:val="none"/>
        </w:rPr>
        <w:t>--</w:t>
      </w:r>
      <w:r w:rsidR="00CE4FAB">
        <w:rPr>
          <w:u w:val="none"/>
        </w:rPr>
        <w:t xml:space="preserve">is very likely to </w:t>
      </w:r>
      <w:r w:rsidR="004B3F85">
        <w:rPr>
          <w:u w:val="none"/>
        </w:rPr>
        <w:t xml:space="preserve">stand very </w:t>
      </w:r>
      <w:r>
        <w:rPr>
          <w:u w:val="none"/>
        </w:rPr>
        <w:t xml:space="preserve">close </w:t>
      </w:r>
      <w:r w:rsidR="00CE4FAB">
        <w:rPr>
          <w:u w:val="none"/>
        </w:rPr>
        <w:t>to Reform and Reconstructionist congregations so far as animal sacrifice</w:t>
      </w:r>
      <w:r w:rsidR="00356D6E">
        <w:rPr>
          <w:u w:val="none"/>
        </w:rPr>
        <w:t xml:space="preserve"> i</w:t>
      </w:r>
      <w:r w:rsidR="00CE4FAB">
        <w:rPr>
          <w:u w:val="none"/>
        </w:rPr>
        <w:t>s concerned</w:t>
      </w:r>
      <w:r w:rsidR="00396B32">
        <w:rPr>
          <w:u w:val="none"/>
        </w:rPr>
        <w:t xml:space="preserve"> and equally with respect to re</w:t>
      </w:r>
      <w:r>
        <w:rPr>
          <w:u w:val="none"/>
        </w:rPr>
        <w:t>-establishment of the priesthood</w:t>
      </w:r>
      <w:r w:rsidR="004B3F85">
        <w:rPr>
          <w:u w:val="none"/>
        </w:rPr>
        <w:t xml:space="preserve">.  However, it will likely describe that position in such a way as to leave open future options so as to stay within the bounds of </w:t>
      </w:r>
      <w:proofErr w:type="spellStart"/>
      <w:r w:rsidR="004B3F85">
        <w:rPr>
          <w:u w:val="none"/>
        </w:rPr>
        <w:t>halakhah</w:t>
      </w:r>
      <w:proofErr w:type="spellEnd"/>
      <w:r w:rsidR="00A56353">
        <w:rPr>
          <w:u w:val="none"/>
        </w:rPr>
        <w:t>.  And</w:t>
      </w:r>
      <w:r>
        <w:rPr>
          <w:u w:val="none"/>
        </w:rPr>
        <w:t xml:space="preserve"> </w:t>
      </w:r>
      <w:r w:rsidR="00CE4FAB">
        <w:rPr>
          <w:u w:val="none"/>
        </w:rPr>
        <w:t>with th</w:t>
      </w:r>
      <w:r w:rsidR="00491878">
        <w:rPr>
          <w:u w:val="none"/>
        </w:rPr>
        <w:t>at assertion</w:t>
      </w:r>
      <w:r w:rsidR="007243DE">
        <w:rPr>
          <w:u w:val="none"/>
        </w:rPr>
        <w:t xml:space="preserve"> I shall </w:t>
      </w:r>
      <w:r w:rsidR="00CE4FAB">
        <w:rPr>
          <w:u w:val="none"/>
        </w:rPr>
        <w:t>e</w:t>
      </w:r>
      <w:r w:rsidR="007243DE">
        <w:rPr>
          <w:u w:val="none"/>
        </w:rPr>
        <w:t>nd</w:t>
      </w:r>
      <w:r w:rsidR="00CE4FAB">
        <w:rPr>
          <w:u w:val="none"/>
        </w:rPr>
        <w:t xml:space="preserve"> my </w:t>
      </w:r>
      <w:proofErr w:type="spellStart"/>
      <w:r w:rsidR="00CE4FAB">
        <w:rPr>
          <w:u w:val="none"/>
        </w:rPr>
        <w:t>d’var</w:t>
      </w:r>
      <w:proofErr w:type="spellEnd"/>
      <w:r w:rsidR="00CE4FAB">
        <w:rPr>
          <w:u w:val="none"/>
        </w:rPr>
        <w:t>.</w:t>
      </w:r>
    </w:p>
    <w:p w:rsidR="004B3F85" w:rsidRDefault="004B3F85" w:rsidP="004B3F85">
      <w:pPr>
        <w:pStyle w:val="NoSpacing"/>
        <w:jc w:val="left"/>
        <w:rPr>
          <w:u w:val="none"/>
        </w:rPr>
      </w:pPr>
    </w:p>
    <w:p w:rsidR="00CB2FF0" w:rsidRDefault="00491878" w:rsidP="004B3F85">
      <w:pPr>
        <w:pStyle w:val="NoSpacing"/>
        <w:jc w:val="left"/>
        <w:rPr>
          <w:u w:val="none"/>
        </w:rPr>
      </w:pPr>
      <w:r>
        <w:rPr>
          <w:u w:val="none"/>
        </w:rPr>
        <w:t>Shabbat shalom!</w:t>
      </w:r>
    </w:p>
    <w:p w:rsidR="008107F2" w:rsidRDefault="008107F2" w:rsidP="008107F2">
      <w:pPr>
        <w:pStyle w:val="NoSpacing"/>
        <w:spacing w:line="276" w:lineRule="auto"/>
        <w:jc w:val="left"/>
        <w:rPr>
          <w:u w:val="none"/>
        </w:rPr>
      </w:pPr>
    </w:p>
    <w:sectPr w:rsidR="00810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99" w:rsidRDefault="000A4099" w:rsidP="004547B0">
      <w:pPr>
        <w:spacing w:before="0" w:after="0"/>
      </w:pPr>
      <w:r>
        <w:separator/>
      </w:r>
    </w:p>
  </w:endnote>
  <w:endnote w:type="continuationSeparator" w:id="0">
    <w:p w:rsidR="000A4099" w:rsidRDefault="000A4099" w:rsidP="00454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BF" w:rsidRDefault="007C2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0BF" w:rsidRDefault="007C2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5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20BF" w:rsidRDefault="007C2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BF" w:rsidRDefault="007C2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99" w:rsidRDefault="000A4099" w:rsidP="004547B0">
      <w:pPr>
        <w:spacing w:before="0" w:after="0"/>
      </w:pPr>
      <w:r>
        <w:separator/>
      </w:r>
    </w:p>
  </w:footnote>
  <w:footnote w:type="continuationSeparator" w:id="0">
    <w:p w:rsidR="000A4099" w:rsidRDefault="000A4099" w:rsidP="004547B0">
      <w:pPr>
        <w:spacing w:before="0" w:after="0"/>
      </w:pPr>
      <w:r>
        <w:continuationSeparator/>
      </w:r>
    </w:p>
  </w:footnote>
  <w:footnote w:id="1">
    <w:p w:rsidR="0027704D" w:rsidRPr="0027704D" w:rsidRDefault="0027704D" w:rsidP="0027704D">
      <w:pPr>
        <w:pStyle w:val="FootnoteText"/>
        <w:jc w:val="left"/>
        <w:rPr>
          <w:i/>
          <w:iCs/>
          <w:u w:val="none"/>
        </w:rPr>
      </w:pPr>
      <w:r w:rsidRPr="0027704D">
        <w:rPr>
          <w:rStyle w:val="FootnoteReference"/>
          <w:u w:val="none"/>
        </w:rPr>
        <w:footnoteRef/>
      </w:r>
      <w:r w:rsidRPr="0027704D">
        <w:rPr>
          <w:u w:val="none"/>
        </w:rPr>
        <w:t xml:space="preserve"> </w:t>
      </w:r>
      <w:proofErr w:type="spellStart"/>
      <w:r w:rsidR="00223FBA">
        <w:rPr>
          <w:u w:val="none"/>
        </w:rPr>
        <w:t>Eitz</w:t>
      </w:r>
      <w:proofErr w:type="spellEnd"/>
      <w:r w:rsidR="00223FBA">
        <w:rPr>
          <w:u w:val="none"/>
        </w:rPr>
        <w:t xml:space="preserve"> </w:t>
      </w:r>
      <w:proofErr w:type="spellStart"/>
      <w:r w:rsidR="00223FBA">
        <w:rPr>
          <w:u w:val="none"/>
        </w:rPr>
        <w:t>Hayim</w:t>
      </w:r>
      <w:proofErr w:type="spellEnd"/>
      <w:r w:rsidR="00223FBA">
        <w:rPr>
          <w:u w:val="none"/>
        </w:rPr>
        <w:t xml:space="preserve"> (1450) </w:t>
      </w:r>
      <w:r w:rsidR="00B97CED">
        <w:rPr>
          <w:u w:val="none"/>
        </w:rPr>
        <w:t xml:space="preserve">offers </w:t>
      </w:r>
      <w:r>
        <w:rPr>
          <w:u w:val="none"/>
        </w:rPr>
        <w:t xml:space="preserve">the following sources for this rejection: Isa. 40:15-17, 66:1-4; Ps. 50: 7-15. </w:t>
      </w:r>
    </w:p>
  </w:footnote>
  <w:footnote w:id="2">
    <w:p w:rsidR="004A169B" w:rsidRPr="004A169B" w:rsidRDefault="004A169B" w:rsidP="00077797">
      <w:pPr>
        <w:pStyle w:val="FootnoteText"/>
        <w:jc w:val="left"/>
        <w:rPr>
          <w:u w:val="none"/>
        </w:rPr>
      </w:pPr>
      <w:r w:rsidRPr="004A169B">
        <w:rPr>
          <w:rStyle w:val="FootnoteReference"/>
          <w:u w:val="none"/>
        </w:rPr>
        <w:footnoteRef/>
      </w:r>
      <w:r w:rsidRPr="004A169B">
        <w:rPr>
          <w:u w:val="none"/>
        </w:rPr>
        <w:t xml:space="preserve"> The</w:t>
      </w:r>
      <w:r>
        <w:rPr>
          <w:u w:val="none"/>
        </w:rPr>
        <w:t xml:space="preserve"> original is found in </w:t>
      </w:r>
      <w:proofErr w:type="spellStart"/>
      <w:r>
        <w:rPr>
          <w:i/>
          <w:iCs/>
          <w:u w:val="none"/>
        </w:rPr>
        <w:t>Avot</w:t>
      </w:r>
      <w:proofErr w:type="spellEnd"/>
      <w:r>
        <w:rPr>
          <w:i/>
          <w:iCs/>
          <w:u w:val="none"/>
        </w:rPr>
        <w:t xml:space="preserve"> de-R.</w:t>
      </w:r>
      <w:r w:rsidR="00077797">
        <w:rPr>
          <w:i/>
          <w:iCs/>
          <w:u w:val="none"/>
        </w:rPr>
        <w:t xml:space="preserve"> </w:t>
      </w:r>
      <w:r>
        <w:rPr>
          <w:i/>
          <w:iCs/>
          <w:u w:val="none"/>
        </w:rPr>
        <w:t>Nathan</w:t>
      </w:r>
      <w:r>
        <w:rPr>
          <w:u w:val="none"/>
        </w:rPr>
        <w:t xml:space="preserve"> 4.</w:t>
      </w:r>
    </w:p>
  </w:footnote>
  <w:footnote w:id="3">
    <w:p w:rsidR="001728AB" w:rsidRPr="001728AB" w:rsidRDefault="001728AB" w:rsidP="001728AB">
      <w:pPr>
        <w:pStyle w:val="FootnoteText"/>
        <w:jc w:val="left"/>
        <w:rPr>
          <w:u w:val="none"/>
        </w:rPr>
      </w:pPr>
      <w:r w:rsidRPr="001728AB">
        <w:rPr>
          <w:rStyle w:val="FootnoteReference"/>
          <w:u w:val="none"/>
        </w:rPr>
        <w:footnoteRef/>
      </w:r>
      <w:r w:rsidRPr="001728AB">
        <w:rPr>
          <w:u w:val="none"/>
        </w:rPr>
        <w:t xml:space="preserve"> </w:t>
      </w:r>
      <w:r>
        <w:rPr>
          <w:u w:val="none"/>
        </w:rPr>
        <w:t xml:space="preserve">The original is in </w:t>
      </w:r>
      <w:proofErr w:type="spellStart"/>
      <w:r>
        <w:rPr>
          <w:i/>
          <w:iCs/>
          <w:u w:val="none"/>
        </w:rPr>
        <w:t>Kuzari</w:t>
      </w:r>
      <w:proofErr w:type="spellEnd"/>
      <w:r>
        <w:rPr>
          <w:u w:val="none"/>
        </w:rPr>
        <w:t xml:space="preserve">, Part II, </w:t>
      </w:r>
      <w:proofErr w:type="gramStart"/>
      <w:r>
        <w:rPr>
          <w:u w:val="none"/>
        </w:rPr>
        <w:t>par</w:t>
      </w:r>
      <w:proofErr w:type="gramEnd"/>
      <w:r>
        <w:rPr>
          <w:u w:val="none"/>
        </w:rPr>
        <w:t>. 25 ff.</w:t>
      </w:r>
    </w:p>
  </w:footnote>
  <w:footnote w:id="4">
    <w:p w:rsidR="004547B0" w:rsidRPr="004547B0" w:rsidRDefault="004547B0" w:rsidP="004547B0">
      <w:pPr>
        <w:pStyle w:val="NoSpacing"/>
        <w:spacing w:line="276" w:lineRule="auto"/>
        <w:jc w:val="left"/>
        <w:rPr>
          <w:sz w:val="20"/>
          <w:szCs w:val="20"/>
          <w:u w:val="none"/>
        </w:rPr>
      </w:pPr>
      <w:r w:rsidRPr="004547B0">
        <w:rPr>
          <w:rStyle w:val="FootnoteReference"/>
          <w:u w:val="none"/>
        </w:rPr>
        <w:footnoteRef/>
      </w:r>
      <w:r>
        <w:rPr>
          <w:u w:val="none"/>
        </w:rPr>
        <w:t xml:space="preserve">. </w:t>
      </w:r>
      <w:hyperlink r:id="rId1" w:history="1">
        <w:r w:rsidRPr="004547B0">
          <w:rPr>
            <w:rStyle w:val="Hyperlink"/>
            <w:color w:val="auto"/>
            <w:sz w:val="20"/>
            <w:szCs w:val="20"/>
          </w:rPr>
          <w:t>https://www.myjewishlearning.com/article/the-value-of-animal-sacrifices/</w:t>
        </w:r>
      </w:hyperlink>
    </w:p>
    <w:p w:rsidR="004547B0" w:rsidRPr="004547B0" w:rsidRDefault="004547B0" w:rsidP="004547B0">
      <w:pPr>
        <w:pStyle w:val="FootnoteText"/>
        <w:jc w:val="left"/>
        <w:rPr>
          <w:u w:val="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BF" w:rsidRDefault="007C2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34" w:rsidRPr="009D1F25" w:rsidRDefault="009D1F25" w:rsidP="009D1F25">
    <w:pPr>
      <w:pStyle w:val="Header"/>
      <w:rPr>
        <w:sz w:val="20"/>
        <w:szCs w:val="20"/>
        <w:u w:val="none"/>
      </w:rPr>
    </w:pPr>
    <w:r>
      <w:rPr>
        <w:sz w:val="20"/>
        <w:szCs w:val="20"/>
        <w:u w:val="none"/>
      </w:rPr>
      <w:t xml:space="preserve">Given by David B. Brooks at </w:t>
    </w:r>
    <w:proofErr w:type="spellStart"/>
    <w:r>
      <w:rPr>
        <w:sz w:val="20"/>
        <w:szCs w:val="20"/>
        <w:u w:val="none"/>
      </w:rPr>
      <w:t>Adath</w:t>
    </w:r>
    <w:proofErr w:type="spellEnd"/>
    <w:r>
      <w:rPr>
        <w:sz w:val="20"/>
        <w:szCs w:val="20"/>
        <w:u w:val="none"/>
      </w:rPr>
      <w:t xml:space="preserve"> Shalom Congregation on 27July2019 in Ottawa, Ontario, Canada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BF" w:rsidRDefault="007C2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676D"/>
    <w:multiLevelType w:val="hybridMultilevel"/>
    <w:tmpl w:val="36EA0B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A"/>
    <w:rsid w:val="0001257D"/>
    <w:rsid w:val="00016B04"/>
    <w:rsid w:val="000468BC"/>
    <w:rsid w:val="00077797"/>
    <w:rsid w:val="00077BF5"/>
    <w:rsid w:val="0008115A"/>
    <w:rsid w:val="000834B4"/>
    <w:rsid w:val="00094034"/>
    <w:rsid w:val="000A4099"/>
    <w:rsid w:val="0010005F"/>
    <w:rsid w:val="001427AF"/>
    <w:rsid w:val="0014755C"/>
    <w:rsid w:val="00171A01"/>
    <w:rsid w:val="001728AB"/>
    <w:rsid w:val="00186D12"/>
    <w:rsid w:val="001B185E"/>
    <w:rsid w:val="001B37BD"/>
    <w:rsid w:val="001C44C1"/>
    <w:rsid w:val="001D09D3"/>
    <w:rsid w:val="00223FBA"/>
    <w:rsid w:val="00225C31"/>
    <w:rsid w:val="00245809"/>
    <w:rsid w:val="00260491"/>
    <w:rsid w:val="002636C0"/>
    <w:rsid w:val="0027704D"/>
    <w:rsid w:val="0029068D"/>
    <w:rsid w:val="002946FA"/>
    <w:rsid w:val="002B3738"/>
    <w:rsid w:val="003369B1"/>
    <w:rsid w:val="00356D6E"/>
    <w:rsid w:val="00382449"/>
    <w:rsid w:val="00390044"/>
    <w:rsid w:val="00396B32"/>
    <w:rsid w:val="003A2C6F"/>
    <w:rsid w:val="003C031B"/>
    <w:rsid w:val="003D74D3"/>
    <w:rsid w:val="003F35C1"/>
    <w:rsid w:val="004058A1"/>
    <w:rsid w:val="00421742"/>
    <w:rsid w:val="0042454A"/>
    <w:rsid w:val="004547B0"/>
    <w:rsid w:val="00474042"/>
    <w:rsid w:val="00483EF7"/>
    <w:rsid w:val="00491878"/>
    <w:rsid w:val="0049592B"/>
    <w:rsid w:val="004A169B"/>
    <w:rsid w:val="004A5B66"/>
    <w:rsid w:val="004B3F85"/>
    <w:rsid w:val="004C30F8"/>
    <w:rsid w:val="004C4ADC"/>
    <w:rsid w:val="00501CD8"/>
    <w:rsid w:val="0050591F"/>
    <w:rsid w:val="00517196"/>
    <w:rsid w:val="005325DB"/>
    <w:rsid w:val="00547384"/>
    <w:rsid w:val="00584C65"/>
    <w:rsid w:val="005E22E2"/>
    <w:rsid w:val="005E7714"/>
    <w:rsid w:val="006121FF"/>
    <w:rsid w:val="0064631A"/>
    <w:rsid w:val="00653FBF"/>
    <w:rsid w:val="006A2F15"/>
    <w:rsid w:val="007243DE"/>
    <w:rsid w:val="00724CDF"/>
    <w:rsid w:val="00761F4D"/>
    <w:rsid w:val="007A2EE3"/>
    <w:rsid w:val="007C20BF"/>
    <w:rsid w:val="007F35F6"/>
    <w:rsid w:val="008107F2"/>
    <w:rsid w:val="008432C9"/>
    <w:rsid w:val="00867220"/>
    <w:rsid w:val="00884F43"/>
    <w:rsid w:val="008F0F3C"/>
    <w:rsid w:val="00912B31"/>
    <w:rsid w:val="0092112C"/>
    <w:rsid w:val="009619BE"/>
    <w:rsid w:val="009900CC"/>
    <w:rsid w:val="009C06F4"/>
    <w:rsid w:val="009D1F25"/>
    <w:rsid w:val="00A236AC"/>
    <w:rsid w:val="00A27BCB"/>
    <w:rsid w:val="00A33D5A"/>
    <w:rsid w:val="00A56353"/>
    <w:rsid w:val="00AA2D73"/>
    <w:rsid w:val="00B26302"/>
    <w:rsid w:val="00B668CA"/>
    <w:rsid w:val="00B741C9"/>
    <w:rsid w:val="00B82E9C"/>
    <w:rsid w:val="00B97CED"/>
    <w:rsid w:val="00BA059D"/>
    <w:rsid w:val="00BA1A5B"/>
    <w:rsid w:val="00BB2FDB"/>
    <w:rsid w:val="00BC2551"/>
    <w:rsid w:val="00C03AB5"/>
    <w:rsid w:val="00C10546"/>
    <w:rsid w:val="00C2393C"/>
    <w:rsid w:val="00C60E7D"/>
    <w:rsid w:val="00CB2FF0"/>
    <w:rsid w:val="00CE4FAB"/>
    <w:rsid w:val="00D279BC"/>
    <w:rsid w:val="00D406C1"/>
    <w:rsid w:val="00D91E85"/>
    <w:rsid w:val="00DB24E8"/>
    <w:rsid w:val="00E32BC8"/>
    <w:rsid w:val="00E32E43"/>
    <w:rsid w:val="00E43B48"/>
    <w:rsid w:val="00E52ED1"/>
    <w:rsid w:val="00E555CC"/>
    <w:rsid w:val="00E915F7"/>
    <w:rsid w:val="00EC6B6E"/>
    <w:rsid w:val="00ED33AD"/>
    <w:rsid w:val="00F546AE"/>
    <w:rsid w:val="00F578E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u w:val="single"/>
        <w:lang w:val="en-CA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31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7F35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u w:val="none"/>
      <w:lang w:eastAsia="en-CA" w:bidi="he-IL"/>
    </w:rPr>
  </w:style>
  <w:style w:type="character" w:styleId="Hyperlink">
    <w:name w:val="Hyperlink"/>
    <w:basedOn w:val="DefaultParagraphFont"/>
    <w:uiPriority w:val="99"/>
    <w:semiHidden/>
    <w:unhideWhenUsed/>
    <w:rsid w:val="004547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B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7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0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4034"/>
  </w:style>
  <w:style w:type="paragraph" w:styleId="Footer">
    <w:name w:val="footer"/>
    <w:basedOn w:val="Normal"/>
    <w:link w:val="FooterChar"/>
    <w:uiPriority w:val="99"/>
    <w:unhideWhenUsed/>
    <w:rsid w:val="000940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4034"/>
  </w:style>
  <w:style w:type="paragraph" w:styleId="BalloonText">
    <w:name w:val="Balloon Text"/>
    <w:basedOn w:val="Normal"/>
    <w:link w:val="BalloonTextChar"/>
    <w:uiPriority w:val="99"/>
    <w:semiHidden/>
    <w:unhideWhenUsed/>
    <w:rsid w:val="00A27B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u w:val="single"/>
        <w:lang w:val="en-CA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31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7F35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u w:val="none"/>
      <w:lang w:eastAsia="en-CA" w:bidi="he-IL"/>
    </w:rPr>
  </w:style>
  <w:style w:type="character" w:styleId="Hyperlink">
    <w:name w:val="Hyperlink"/>
    <w:basedOn w:val="DefaultParagraphFont"/>
    <w:uiPriority w:val="99"/>
    <w:semiHidden/>
    <w:unhideWhenUsed/>
    <w:rsid w:val="004547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B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7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0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4034"/>
  </w:style>
  <w:style w:type="paragraph" w:styleId="Footer">
    <w:name w:val="footer"/>
    <w:basedOn w:val="Normal"/>
    <w:link w:val="FooterChar"/>
    <w:uiPriority w:val="99"/>
    <w:unhideWhenUsed/>
    <w:rsid w:val="000940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4034"/>
  </w:style>
  <w:style w:type="paragraph" w:styleId="BalloonText">
    <w:name w:val="Balloon Text"/>
    <w:basedOn w:val="Normal"/>
    <w:link w:val="BalloonTextChar"/>
    <w:uiPriority w:val="99"/>
    <w:semiHidden/>
    <w:unhideWhenUsed/>
    <w:rsid w:val="00A27B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jula.edu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jewishlearning.com/article/the-value-of-animal-sacrif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2AE3-F453-411D-BC8F-CCF1805F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 Brooks</dc:creator>
  <cp:lastModifiedBy>David B Brooks</cp:lastModifiedBy>
  <cp:revision>32</cp:revision>
  <dcterms:created xsi:type="dcterms:W3CDTF">2019-05-27T20:58:00Z</dcterms:created>
  <dcterms:modified xsi:type="dcterms:W3CDTF">2019-07-28T12:30:00Z</dcterms:modified>
</cp:coreProperties>
</file>