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68D" w:rsidRDefault="001A06FE" w:rsidP="001A06FE">
      <w:pPr>
        <w:rPr>
          <w:b/>
          <w:bCs/>
          <w:sz w:val="28"/>
          <w:szCs w:val="28"/>
          <w:u w:val="none"/>
        </w:rPr>
      </w:pPr>
      <w:proofErr w:type="spellStart"/>
      <w:r>
        <w:rPr>
          <w:b/>
          <w:bCs/>
          <w:sz w:val="28"/>
          <w:szCs w:val="28"/>
          <w:u w:val="none"/>
        </w:rPr>
        <w:t>Vayigash</w:t>
      </w:r>
      <w:proofErr w:type="spellEnd"/>
      <w:r>
        <w:rPr>
          <w:b/>
          <w:bCs/>
          <w:sz w:val="28"/>
          <w:szCs w:val="28"/>
          <w:u w:val="none"/>
        </w:rPr>
        <w:t xml:space="preserve"> – 3</w:t>
      </w:r>
    </w:p>
    <w:p w:rsidR="003323D2" w:rsidRDefault="00A353F4" w:rsidP="001A06FE">
      <w:pPr>
        <w:contextualSpacing/>
        <w:rPr>
          <w:u w:val="none"/>
        </w:rPr>
      </w:pPr>
      <w:r w:rsidRPr="00A353F4">
        <w:rPr>
          <w:u w:val="none"/>
        </w:rPr>
        <w:t>Third portion in triennial cycle</w:t>
      </w:r>
    </w:p>
    <w:p w:rsidR="001A06FE" w:rsidRPr="00A353F4" w:rsidRDefault="001A06FE" w:rsidP="001A06FE">
      <w:pPr>
        <w:contextualSpacing/>
        <w:rPr>
          <w:u w:val="none"/>
        </w:rPr>
      </w:pPr>
      <w:proofErr w:type="spellStart"/>
      <w:r w:rsidRPr="00A353F4">
        <w:rPr>
          <w:u w:val="none"/>
        </w:rPr>
        <w:t>Bereshit</w:t>
      </w:r>
      <w:proofErr w:type="spellEnd"/>
      <w:r w:rsidRPr="00A353F4">
        <w:rPr>
          <w:u w:val="none"/>
        </w:rPr>
        <w:t xml:space="preserve"> 46:28 – 47:27</w:t>
      </w:r>
    </w:p>
    <w:p w:rsidR="001A06FE" w:rsidRPr="00A353F4" w:rsidRDefault="001A06FE" w:rsidP="006A6831">
      <w:pPr>
        <w:rPr>
          <w:u w:val="none"/>
        </w:rPr>
      </w:pPr>
      <w:proofErr w:type="spellStart"/>
      <w:r w:rsidRPr="00A353F4">
        <w:rPr>
          <w:i/>
          <w:iCs/>
          <w:u w:val="none"/>
        </w:rPr>
        <w:t>Eitz</w:t>
      </w:r>
      <w:proofErr w:type="spellEnd"/>
      <w:r w:rsidRPr="00A353F4">
        <w:rPr>
          <w:i/>
          <w:iCs/>
          <w:u w:val="none"/>
        </w:rPr>
        <w:t xml:space="preserve"> </w:t>
      </w:r>
      <w:proofErr w:type="spellStart"/>
      <w:r w:rsidRPr="00A353F4">
        <w:rPr>
          <w:i/>
          <w:iCs/>
          <w:u w:val="none"/>
        </w:rPr>
        <w:t>Hayim</w:t>
      </w:r>
      <w:proofErr w:type="spellEnd"/>
      <w:r w:rsidRPr="00A353F4">
        <w:rPr>
          <w:u w:val="none"/>
        </w:rPr>
        <w:t xml:space="preserve">  </w:t>
      </w:r>
      <w:r w:rsidR="00A353F4">
        <w:rPr>
          <w:u w:val="none"/>
        </w:rPr>
        <w:t>283-289</w:t>
      </w:r>
      <w:r w:rsidR="006A6831">
        <w:rPr>
          <w:u w:val="none"/>
        </w:rPr>
        <w:t>; Hertz 176-177</w:t>
      </w:r>
      <w:r w:rsidRPr="00A353F4">
        <w:rPr>
          <w:u w:val="none"/>
        </w:rPr>
        <w:t xml:space="preserve">; </w:t>
      </w:r>
      <w:proofErr w:type="spellStart"/>
      <w:r w:rsidRPr="00A353F4">
        <w:rPr>
          <w:u w:val="none"/>
        </w:rPr>
        <w:t>Plaut</w:t>
      </w:r>
      <w:proofErr w:type="spellEnd"/>
      <w:r w:rsidRPr="00A353F4">
        <w:rPr>
          <w:u w:val="none"/>
        </w:rPr>
        <w:t xml:space="preserve"> 294-297</w:t>
      </w:r>
    </w:p>
    <w:p w:rsidR="001A06FE" w:rsidRDefault="006B5214" w:rsidP="00F01FFC">
      <w:pPr>
        <w:jc w:val="left"/>
        <w:rPr>
          <w:u w:val="none"/>
        </w:rPr>
      </w:pPr>
      <w:r>
        <w:rPr>
          <w:u w:val="none"/>
        </w:rPr>
        <w:t xml:space="preserve">Today’s </w:t>
      </w:r>
      <w:proofErr w:type="spellStart"/>
      <w:r>
        <w:rPr>
          <w:u w:val="none"/>
        </w:rPr>
        <w:t>parashah</w:t>
      </w:r>
      <w:proofErr w:type="spellEnd"/>
      <w:r>
        <w:rPr>
          <w:u w:val="none"/>
        </w:rPr>
        <w:t xml:space="preserve"> is the third part of </w:t>
      </w:r>
      <w:proofErr w:type="spellStart"/>
      <w:r>
        <w:rPr>
          <w:u w:val="none"/>
        </w:rPr>
        <w:t>Vayigash</w:t>
      </w:r>
      <w:proofErr w:type="spellEnd"/>
      <w:r>
        <w:rPr>
          <w:u w:val="none"/>
        </w:rPr>
        <w:t xml:space="preserve"> in the triennial cycle.  </w:t>
      </w:r>
      <w:r w:rsidR="0062421B">
        <w:rPr>
          <w:u w:val="none"/>
        </w:rPr>
        <w:t xml:space="preserve">It is readily divided </w:t>
      </w:r>
      <w:r>
        <w:rPr>
          <w:u w:val="none"/>
        </w:rPr>
        <w:t xml:space="preserve">into two parts.  From </w:t>
      </w:r>
      <w:r w:rsidR="00B31AC7">
        <w:rPr>
          <w:u w:val="none"/>
        </w:rPr>
        <w:t xml:space="preserve">46:28 to 47:12, </w:t>
      </w:r>
      <w:r w:rsidR="00147EEE">
        <w:rPr>
          <w:u w:val="none"/>
        </w:rPr>
        <w:t xml:space="preserve">the </w:t>
      </w:r>
      <w:proofErr w:type="spellStart"/>
      <w:r w:rsidR="00147EEE">
        <w:rPr>
          <w:u w:val="none"/>
        </w:rPr>
        <w:t>parashah</w:t>
      </w:r>
      <w:proofErr w:type="spellEnd"/>
      <w:r w:rsidR="00147EEE">
        <w:rPr>
          <w:u w:val="none"/>
        </w:rPr>
        <w:t xml:space="preserve"> </w:t>
      </w:r>
      <w:r w:rsidR="00B31AC7">
        <w:rPr>
          <w:u w:val="none"/>
        </w:rPr>
        <w:t>deals with settling Joseph’s father and his brothers in Goshen, and with introducing them to Phar</w:t>
      </w:r>
      <w:r w:rsidR="00F15C4B">
        <w:rPr>
          <w:u w:val="none"/>
        </w:rPr>
        <w:t>ao</w:t>
      </w:r>
      <w:r w:rsidR="00B31AC7">
        <w:rPr>
          <w:u w:val="none"/>
        </w:rPr>
        <w:t>h</w:t>
      </w:r>
      <w:r w:rsidR="00F15C4B">
        <w:rPr>
          <w:u w:val="none"/>
        </w:rPr>
        <w:t xml:space="preserve"> who seems happy to welcome them to Egypt</w:t>
      </w:r>
      <w:r w:rsidR="00B31AC7">
        <w:rPr>
          <w:u w:val="none"/>
        </w:rPr>
        <w:t xml:space="preserve">.  From 47:13 to the end of the </w:t>
      </w:r>
      <w:proofErr w:type="spellStart"/>
      <w:r w:rsidR="00B31AC7">
        <w:rPr>
          <w:u w:val="none"/>
        </w:rPr>
        <w:t>parashah</w:t>
      </w:r>
      <w:proofErr w:type="spellEnd"/>
      <w:r w:rsidR="00B31AC7">
        <w:rPr>
          <w:u w:val="none"/>
        </w:rPr>
        <w:t xml:space="preserve">, it deals with what I will call Joseph’s agrarian policies in Egypt. </w:t>
      </w:r>
      <w:r w:rsidR="005524B0">
        <w:rPr>
          <w:u w:val="none"/>
        </w:rPr>
        <w:t xml:space="preserve">Why the Masoretic text that is standard for almost all </w:t>
      </w:r>
      <w:proofErr w:type="spellStart"/>
      <w:r w:rsidR="005524B0">
        <w:rPr>
          <w:u w:val="none"/>
        </w:rPr>
        <w:t>chumashim</w:t>
      </w:r>
      <w:proofErr w:type="spellEnd"/>
      <w:r w:rsidR="005524B0">
        <w:rPr>
          <w:u w:val="none"/>
        </w:rPr>
        <w:t xml:space="preserve"> does not put a paragraph </w:t>
      </w:r>
      <w:r w:rsidR="00681BE1">
        <w:rPr>
          <w:u w:val="none"/>
        </w:rPr>
        <w:t xml:space="preserve">break </w:t>
      </w:r>
      <w:r w:rsidR="005524B0">
        <w:rPr>
          <w:u w:val="none"/>
        </w:rPr>
        <w:t>b</w:t>
      </w:r>
      <w:r w:rsidR="00F15C4B">
        <w:rPr>
          <w:u w:val="none"/>
        </w:rPr>
        <w:t xml:space="preserve">etween the two parts of the </w:t>
      </w:r>
      <w:proofErr w:type="spellStart"/>
      <w:r w:rsidR="00F15C4B">
        <w:rPr>
          <w:u w:val="none"/>
        </w:rPr>
        <w:t>parashah</w:t>
      </w:r>
      <w:proofErr w:type="spellEnd"/>
      <w:proofErr w:type="gramStart"/>
      <w:r w:rsidR="00F15C4B">
        <w:rPr>
          <w:u w:val="none"/>
        </w:rPr>
        <w:t xml:space="preserve">, </w:t>
      </w:r>
      <w:r w:rsidR="00D96C04">
        <w:rPr>
          <w:u w:val="none"/>
        </w:rPr>
        <w:t xml:space="preserve"> I</w:t>
      </w:r>
      <w:proofErr w:type="gramEnd"/>
      <w:r w:rsidR="00D96C04">
        <w:rPr>
          <w:u w:val="none"/>
        </w:rPr>
        <w:t xml:space="preserve"> </w:t>
      </w:r>
      <w:r w:rsidR="00F01FFC">
        <w:rPr>
          <w:u w:val="none"/>
        </w:rPr>
        <w:t>cannot explain</w:t>
      </w:r>
      <w:r w:rsidR="00D96C04">
        <w:rPr>
          <w:u w:val="none"/>
        </w:rPr>
        <w:t>.  However,</w:t>
      </w:r>
      <w:r w:rsidR="00B31AC7">
        <w:rPr>
          <w:u w:val="none"/>
        </w:rPr>
        <w:t xml:space="preserve"> I will deal </w:t>
      </w:r>
      <w:r w:rsidR="005524B0">
        <w:rPr>
          <w:u w:val="none"/>
        </w:rPr>
        <w:t xml:space="preserve">exclusively </w:t>
      </w:r>
      <w:r w:rsidR="00B31AC7">
        <w:rPr>
          <w:u w:val="none"/>
        </w:rPr>
        <w:t>with the latter</w:t>
      </w:r>
      <w:r w:rsidR="005524B0">
        <w:rPr>
          <w:u w:val="none"/>
        </w:rPr>
        <w:t xml:space="preserve"> part</w:t>
      </w:r>
      <w:r w:rsidR="00B31AC7">
        <w:rPr>
          <w:u w:val="none"/>
        </w:rPr>
        <w:t>, which attracted my interest when I read</w:t>
      </w:r>
      <w:r w:rsidR="001B6111">
        <w:rPr>
          <w:u w:val="none"/>
        </w:rPr>
        <w:t xml:space="preserve"> Rabbi </w:t>
      </w:r>
      <w:proofErr w:type="spellStart"/>
      <w:r w:rsidR="001B6111">
        <w:rPr>
          <w:u w:val="none"/>
        </w:rPr>
        <w:t>Plaut’</w:t>
      </w:r>
      <w:r w:rsidR="00960409">
        <w:rPr>
          <w:u w:val="none"/>
        </w:rPr>
        <w:t>s</w:t>
      </w:r>
      <w:proofErr w:type="spellEnd"/>
      <w:r w:rsidR="00960409">
        <w:rPr>
          <w:u w:val="none"/>
        </w:rPr>
        <w:t xml:space="preserve"> introduction to this material: </w:t>
      </w:r>
    </w:p>
    <w:p w:rsidR="001B6111" w:rsidRDefault="001B6111" w:rsidP="001B6111">
      <w:pPr>
        <w:ind w:left="283" w:right="283"/>
        <w:jc w:val="left"/>
        <w:rPr>
          <w:sz w:val="20"/>
          <w:szCs w:val="20"/>
          <w:u w:val="none"/>
        </w:rPr>
      </w:pPr>
      <w:r>
        <w:rPr>
          <w:sz w:val="20"/>
          <w:szCs w:val="20"/>
          <w:u w:val="none"/>
        </w:rPr>
        <w:t xml:space="preserve">We learn about the effects of the famine and, so it seems </w:t>
      </w:r>
      <w:proofErr w:type="gramStart"/>
      <w:r>
        <w:rPr>
          <w:sz w:val="20"/>
          <w:szCs w:val="20"/>
          <w:u w:val="none"/>
        </w:rPr>
        <w:t>to</w:t>
      </w:r>
      <w:proofErr w:type="gramEnd"/>
      <w:r>
        <w:rPr>
          <w:sz w:val="20"/>
          <w:szCs w:val="20"/>
          <w:u w:val="none"/>
        </w:rPr>
        <w:t xml:space="preserve"> many, the </w:t>
      </w:r>
      <w:r w:rsidRPr="001B6111">
        <w:rPr>
          <w:i/>
          <w:iCs/>
          <w:sz w:val="20"/>
          <w:szCs w:val="20"/>
          <w:u w:val="none"/>
        </w:rPr>
        <w:t xml:space="preserve">morally puzzling </w:t>
      </w:r>
      <w:r w:rsidRPr="001B6111">
        <w:rPr>
          <w:sz w:val="20"/>
          <w:szCs w:val="20"/>
          <w:u w:val="none"/>
        </w:rPr>
        <w:t>aspects of Joseph’s economic and political management.</w:t>
      </w:r>
      <w:r>
        <w:rPr>
          <w:sz w:val="20"/>
          <w:szCs w:val="20"/>
          <w:u w:val="none"/>
        </w:rPr>
        <w:t xml:space="preserve"> (293; italics added)</w:t>
      </w:r>
    </w:p>
    <w:p w:rsidR="001B6111" w:rsidRDefault="001B6111" w:rsidP="00147EEE">
      <w:pPr>
        <w:jc w:val="left"/>
        <w:rPr>
          <w:u w:val="none"/>
        </w:rPr>
      </w:pPr>
      <w:r>
        <w:rPr>
          <w:u w:val="none"/>
        </w:rPr>
        <w:t xml:space="preserve">We know that Joseph had what we might call a troubled </w:t>
      </w:r>
      <w:proofErr w:type="gramStart"/>
      <w:r w:rsidR="002D4120">
        <w:rPr>
          <w:u w:val="none"/>
        </w:rPr>
        <w:t>adoles</w:t>
      </w:r>
      <w:r w:rsidR="003427F7">
        <w:rPr>
          <w:u w:val="none"/>
        </w:rPr>
        <w:t>c</w:t>
      </w:r>
      <w:r>
        <w:rPr>
          <w:u w:val="none"/>
        </w:rPr>
        <w:t>ence,</w:t>
      </w:r>
      <w:proofErr w:type="gramEnd"/>
      <w:r>
        <w:rPr>
          <w:u w:val="none"/>
        </w:rPr>
        <w:t xml:space="preserve"> and that in several instances </w:t>
      </w:r>
      <w:r w:rsidR="002D4120">
        <w:rPr>
          <w:u w:val="none"/>
        </w:rPr>
        <w:t xml:space="preserve">as a young man </w:t>
      </w:r>
      <w:r>
        <w:rPr>
          <w:u w:val="none"/>
        </w:rPr>
        <w:t xml:space="preserve">he found himself in </w:t>
      </w:r>
      <w:r w:rsidR="000F682B">
        <w:rPr>
          <w:u w:val="none"/>
        </w:rPr>
        <w:t xml:space="preserve">a </w:t>
      </w:r>
      <w:r w:rsidR="002D4120">
        <w:rPr>
          <w:u w:val="none"/>
        </w:rPr>
        <w:t xml:space="preserve">sexually </w:t>
      </w:r>
      <w:r w:rsidR="003427F7">
        <w:rPr>
          <w:u w:val="none"/>
        </w:rPr>
        <w:t>c</w:t>
      </w:r>
      <w:r w:rsidR="002D4120">
        <w:rPr>
          <w:u w:val="none"/>
        </w:rPr>
        <w:t xml:space="preserve">harged </w:t>
      </w:r>
      <w:r w:rsidR="003427F7">
        <w:rPr>
          <w:u w:val="none"/>
        </w:rPr>
        <w:t xml:space="preserve">family </w:t>
      </w:r>
      <w:r w:rsidR="002D4120">
        <w:rPr>
          <w:u w:val="none"/>
        </w:rPr>
        <w:t>situation</w:t>
      </w:r>
      <w:r w:rsidR="003427F7">
        <w:rPr>
          <w:u w:val="none"/>
        </w:rPr>
        <w:t xml:space="preserve"> or </w:t>
      </w:r>
      <w:r w:rsidR="00105D5C">
        <w:rPr>
          <w:u w:val="none"/>
        </w:rPr>
        <w:t>a</w:t>
      </w:r>
      <w:r w:rsidR="003427F7">
        <w:rPr>
          <w:u w:val="none"/>
        </w:rPr>
        <w:t xml:space="preserve"> politically charged legal situation</w:t>
      </w:r>
      <w:r w:rsidR="002D4120">
        <w:rPr>
          <w:u w:val="none"/>
        </w:rPr>
        <w:t xml:space="preserve">.  </w:t>
      </w:r>
      <w:r w:rsidR="00F15C4B">
        <w:rPr>
          <w:u w:val="none"/>
        </w:rPr>
        <w:t>But</w:t>
      </w:r>
      <w:r w:rsidR="002D4120">
        <w:rPr>
          <w:u w:val="none"/>
        </w:rPr>
        <w:t xml:space="preserve">, from what we </w:t>
      </w:r>
      <w:r w:rsidR="00147EEE">
        <w:rPr>
          <w:u w:val="none"/>
        </w:rPr>
        <w:t xml:space="preserve">can read </w:t>
      </w:r>
      <w:r w:rsidR="002D4120">
        <w:rPr>
          <w:u w:val="none"/>
        </w:rPr>
        <w:t xml:space="preserve">of the story, he behaved admirably in all of them.  What’s this about </w:t>
      </w:r>
      <w:r w:rsidR="001D7905" w:rsidRPr="00147EEE">
        <w:rPr>
          <w:i/>
          <w:iCs/>
          <w:u w:val="none"/>
        </w:rPr>
        <w:t xml:space="preserve">morally </w:t>
      </w:r>
      <w:r w:rsidR="002D4120" w:rsidRPr="00147EEE">
        <w:rPr>
          <w:i/>
          <w:iCs/>
          <w:u w:val="none"/>
        </w:rPr>
        <w:t>puzzling</w:t>
      </w:r>
      <w:r w:rsidR="002D4120">
        <w:rPr>
          <w:u w:val="none"/>
        </w:rPr>
        <w:t xml:space="preserve"> </w:t>
      </w:r>
      <w:r w:rsidR="001D7905">
        <w:rPr>
          <w:u w:val="none"/>
        </w:rPr>
        <w:t>management</w:t>
      </w:r>
      <w:r w:rsidR="002D4120">
        <w:rPr>
          <w:u w:val="none"/>
        </w:rPr>
        <w:t>?</w:t>
      </w:r>
    </w:p>
    <w:p w:rsidR="002D4120" w:rsidRDefault="00105D5C" w:rsidP="006A5EA4">
      <w:pPr>
        <w:jc w:val="left"/>
        <w:rPr>
          <w:u w:val="none"/>
        </w:rPr>
      </w:pPr>
      <w:r>
        <w:rPr>
          <w:u w:val="none"/>
        </w:rPr>
        <w:t>T</w:t>
      </w:r>
      <w:r w:rsidR="002D4120">
        <w:rPr>
          <w:u w:val="none"/>
        </w:rPr>
        <w:t xml:space="preserve">he </w:t>
      </w:r>
      <w:proofErr w:type="spellStart"/>
      <w:r w:rsidR="002D4120">
        <w:rPr>
          <w:u w:val="none"/>
        </w:rPr>
        <w:t>Plaut</w:t>
      </w:r>
      <w:proofErr w:type="spellEnd"/>
      <w:r w:rsidR="002D4120">
        <w:rPr>
          <w:u w:val="none"/>
        </w:rPr>
        <w:t xml:space="preserve"> </w:t>
      </w:r>
      <w:proofErr w:type="spellStart"/>
      <w:proofErr w:type="gramStart"/>
      <w:r w:rsidR="002D4120">
        <w:rPr>
          <w:u w:val="none"/>
        </w:rPr>
        <w:t>chumash</w:t>
      </w:r>
      <w:proofErr w:type="spellEnd"/>
      <w:proofErr w:type="gramEnd"/>
      <w:r>
        <w:rPr>
          <w:u w:val="none"/>
        </w:rPr>
        <w:t xml:space="preserve"> says </w:t>
      </w:r>
      <w:r w:rsidR="002D4120">
        <w:rPr>
          <w:u w:val="none"/>
        </w:rPr>
        <w:t xml:space="preserve">nothing more said about </w:t>
      </w:r>
      <w:r w:rsidR="001D7905">
        <w:rPr>
          <w:u w:val="none"/>
        </w:rPr>
        <w:t>the subject</w:t>
      </w:r>
      <w:r w:rsidR="002D4120">
        <w:rPr>
          <w:u w:val="none"/>
        </w:rPr>
        <w:t>.</w:t>
      </w:r>
      <w:r w:rsidR="003427F7">
        <w:rPr>
          <w:u w:val="none"/>
        </w:rPr>
        <w:t xml:space="preserve">  </w:t>
      </w:r>
      <w:proofErr w:type="spellStart"/>
      <w:r w:rsidR="003427F7">
        <w:rPr>
          <w:i/>
          <w:iCs/>
          <w:u w:val="none"/>
        </w:rPr>
        <w:t>Eitz</w:t>
      </w:r>
      <w:proofErr w:type="spellEnd"/>
      <w:r w:rsidR="003427F7">
        <w:rPr>
          <w:i/>
          <w:iCs/>
          <w:u w:val="none"/>
        </w:rPr>
        <w:t xml:space="preserve"> </w:t>
      </w:r>
      <w:proofErr w:type="spellStart"/>
      <w:r w:rsidR="003427F7">
        <w:rPr>
          <w:i/>
          <w:iCs/>
          <w:u w:val="none"/>
        </w:rPr>
        <w:t>Hayim</w:t>
      </w:r>
      <w:proofErr w:type="spellEnd"/>
      <w:r w:rsidR="003427F7">
        <w:rPr>
          <w:u w:val="none"/>
        </w:rPr>
        <w:t xml:space="preserve"> is a bit more forthcoming.  In the footnote to verses 23-24, it notes that </w:t>
      </w:r>
      <w:proofErr w:type="spellStart"/>
      <w:r w:rsidR="003427F7">
        <w:rPr>
          <w:u w:val="none"/>
        </w:rPr>
        <w:t>Rashbam</w:t>
      </w:r>
      <w:proofErr w:type="spellEnd"/>
      <w:r w:rsidR="003427F7">
        <w:rPr>
          <w:u w:val="none"/>
        </w:rPr>
        <w:t xml:space="preserve"> </w:t>
      </w:r>
      <w:r w:rsidR="00FB144B">
        <w:rPr>
          <w:u w:val="none"/>
        </w:rPr>
        <w:t xml:space="preserve"> (Rabbi </w:t>
      </w:r>
      <w:proofErr w:type="spellStart"/>
      <w:r w:rsidR="00FB144B">
        <w:rPr>
          <w:u w:val="none"/>
        </w:rPr>
        <w:t>Shemuel</w:t>
      </w:r>
      <w:proofErr w:type="spellEnd"/>
      <w:r w:rsidR="00FB144B">
        <w:rPr>
          <w:u w:val="none"/>
        </w:rPr>
        <w:t xml:space="preserve"> ben Me</w:t>
      </w:r>
      <w:r>
        <w:rPr>
          <w:u w:val="none"/>
        </w:rPr>
        <w:t xml:space="preserve">ir, </w:t>
      </w:r>
      <w:r w:rsidR="001D7905">
        <w:rPr>
          <w:u w:val="none"/>
        </w:rPr>
        <w:t xml:space="preserve">one of </w:t>
      </w:r>
      <w:proofErr w:type="spellStart"/>
      <w:r w:rsidR="001D7905">
        <w:rPr>
          <w:u w:val="none"/>
        </w:rPr>
        <w:t>Rashi’s</w:t>
      </w:r>
      <w:proofErr w:type="spellEnd"/>
      <w:r w:rsidR="001D7905">
        <w:rPr>
          <w:u w:val="none"/>
        </w:rPr>
        <w:t xml:space="preserve"> </w:t>
      </w:r>
      <w:r>
        <w:rPr>
          <w:u w:val="none"/>
        </w:rPr>
        <w:t>grandson</w:t>
      </w:r>
      <w:r w:rsidR="001D7905">
        <w:rPr>
          <w:u w:val="none"/>
        </w:rPr>
        <w:t>s</w:t>
      </w:r>
      <w:r>
        <w:rPr>
          <w:u w:val="none"/>
        </w:rPr>
        <w:t xml:space="preserve">) </w:t>
      </w:r>
      <w:r w:rsidR="003427F7">
        <w:rPr>
          <w:u w:val="none"/>
        </w:rPr>
        <w:t xml:space="preserve">criticizes Joseph as </w:t>
      </w:r>
      <w:r>
        <w:rPr>
          <w:u w:val="none"/>
        </w:rPr>
        <w:t>“</w:t>
      </w:r>
      <w:r w:rsidR="003427F7">
        <w:rPr>
          <w:u w:val="none"/>
        </w:rPr>
        <w:t xml:space="preserve">ruthless” though </w:t>
      </w:r>
      <w:r w:rsidR="001D7905">
        <w:rPr>
          <w:u w:val="none"/>
        </w:rPr>
        <w:t xml:space="preserve">an earlier footnote </w:t>
      </w:r>
      <w:r w:rsidR="003427F7">
        <w:rPr>
          <w:u w:val="none"/>
        </w:rPr>
        <w:t xml:space="preserve">states that “Joseph’s action must be judged in the </w:t>
      </w:r>
      <w:r w:rsidR="008A25D0">
        <w:rPr>
          <w:u w:val="none"/>
        </w:rPr>
        <w:t>c</w:t>
      </w:r>
      <w:r w:rsidR="003427F7">
        <w:rPr>
          <w:u w:val="none"/>
        </w:rPr>
        <w:t>onte</w:t>
      </w:r>
      <w:r w:rsidR="008A25D0">
        <w:rPr>
          <w:u w:val="none"/>
        </w:rPr>
        <w:t>x</w:t>
      </w:r>
      <w:r w:rsidR="003427F7">
        <w:rPr>
          <w:u w:val="none"/>
        </w:rPr>
        <w:t>t of ancient Near Eastern world</w:t>
      </w:r>
      <w:r w:rsidR="00F15C4B">
        <w:rPr>
          <w:u w:val="none"/>
        </w:rPr>
        <w:t>, by</w:t>
      </w:r>
      <w:r w:rsidR="003427F7">
        <w:rPr>
          <w:u w:val="none"/>
        </w:rPr>
        <w:t xml:space="preserve"> whose norms Joseph emerges here as a shrewd, successful, and highly admirable administrator.”</w:t>
      </w:r>
      <w:r w:rsidR="000F682B">
        <w:rPr>
          <w:u w:val="none"/>
        </w:rPr>
        <w:t xml:space="preserve">  </w:t>
      </w:r>
      <w:r>
        <w:rPr>
          <w:u w:val="none"/>
        </w:rPr>
        <w:t>The Soncino Chumash is careful t</w:t>
      </w:r>
      <w:r w:rsidR="00FB144B">
        <w:rPr>
          <w:u w:val="none"/>
        </w:rPr>
        <w:t xml:space="preserve">o </w:t>
      </w:r>
      <w:r>
        <w:rPr>
          <w:u w:val="none"/>
        </w:rPr>
        <w:t xml:space="preserve">link </w:t>
      </w:r>
      <w:proofErr w:type="spellStart"/>
      <w:r>
        <w:rPr>
          <w:u w:val="none"/>
        </w:rPr>
        <w:t>Rashbam’s</w:t>
      </w:r>
      <w:proofErr w:type="spellEnd"/>
      <w:r>
        <w:rPr>
          <w:u w:val="none"/>
        </w:rPr>
        <w:t xml:space="preserve"> comment</w:t>
      </w:r>
      <w:r w:rsidR="00FB144B">
        <w:rPr>
          <w:u w:val="none"/>
        </w:rPr>
        <w:t xml:space="preserve"> not to Joseph’s agrarian policy but to the line in verse 21 </w:t>
      </w:r>
      <w:r w:rsidR="00787A23">
        <w:rPr>
          <w:u w:val="none"/>
        </w:rPr>
        <w:t xml:space="preserve">about </w:t>
      </w:r>
      <w:r>
        <w:rPr>
          <w:u w:val="none"/>
        </w:rPr>
        <w:t>population displacement, which others</w:t>
      </w:r>
      <w:r w:rsidR="00787A23">
        <w:rPr>
          <w:u w:val="none"/>
        </w:rPr>
        <w:t xml:space="preserve"> say</w:t>
      </w:r>
      <w:r>
        <w:rPr>
          <w:u w:val="none"/>
        </w:rPr>
        <w:t xml:space="preserve"> that </w:t>
      </w:r>
      <w:r w:rsidR="00FB144B">
        <w:rPr>
          <w:u w:val="none"/>
        </w:rPr>
        <w:t xml:space="preserve">Joseph </w:t>
      </w:r>
      <w:r w:rsidR="00380028">
        <w:rPr>
          <w:u w:val="none"/>
        </w:rPr>
        <w:t>impos</w:t>
      </w:r>
      <w:r>
        <w:rPr>
          <w:u w:val="none"/>
        </w:rPr>
        <w:t xml:space="preserve">ed </w:t>
      </w:r>
      <w:r w:rsidR="00FB144B">
        <w:rPr>
          <w:u w:val="none"/>
        </w:rPr>
        <w:t>to ensure that former owners could no longer claim ownership on the basis of possession.  Even this link is questionable.  Se</w:t>
      </w:r>
      <w:r w:rsidR="00F15C4B">
        <w:rPr>
          <w:u w:val="none"/>
        </w:rPr>
        <w:t xml:space="preserve">rfs </w:t>
      </w:r>
      <w:r w:rsidR="009508AF">
        <w:rPr>
          <w:u w:val="none"/>
        </w:rPr>
        <w:t xml:space="preserve">are </w:t>
      </w:r>
      <w:r w:rsidR="00FB144B">
        <w:rPr>
          <w:u w:val="none"/>
        </w:rPr>
        <w:t xml:space="preserve">different from slaves.  They are </w:t>
      </w:r>
      <w:r w:rsidR="00380028">
        <w:rPr>
          <w:u w:val="none"/>
        </w:rPr>
        <w:t xml:space="preserve">bound </w:t>
      </w:r>
      <w:r w:rsidR="00FB144B">
        <w:rPr>
          <w:u w:val="none"/>
        </w:rPr>
        <w:t xml:space="preserve">to </w:t>
      </w:r>
      <w:r w:rsidR="00380028">
        <w:rPr>
          <w:u w:val="none"/>
        </w:rPr>
        <w:t xml:space="preserve">a piece of </w:t>
      </w:r>
      <w:r w:rsidR="00FB144B">
        <w:rPr>
          <w:u w:val="none"/>
        </w:rPr>
        <w:t>land, not to an individual, and</w:t>
      </w:r>
      <w:r w:rsidR="001E05BB">
        <w:rPr>
          <w:u w:val="none"/>
        </w:rPr>
        <w:t xml:space="preserve"> in Egypt a large </w:t>
      </w:r>
      <w:r w:rsidR="009508AF">
        <w:rPr>
          <w:u w:val="none"/>
        </w:rPr>
        <w:t xml:space="preserve">number of serfs </w:t>
      </w:r>
      <w:r w:rsidR="001E05BB">
        <w:rPr>
          <w:u w:val="none"/>
        </w:rPr>
        <w:t>w</w:t>
      </w:r>
      <w:r w:rsidR="009508AF">
        <w:rPr>
          <w:u w:val="none"/>
        </w:rPr>
        <w:t>ere</w:t>
      </w:r>
      <w:r w:rsidR="001E05BB">
        <w:rPr>
          <w:u w:val="none"/>
        </w:rPr>
        <w:t xml:space="preserve"> needed to farm the land.  It is more likely</w:t>
      </w:r>
      <w:r w:rsidR="009508AF">
        <w:rPr>
          <w:u w:val="none"/>
        </w:rPr>
        <w:t xml:space="preserve"> that Joseph discerned that land was owned by many small-holders, </w:t>
      </w:r>
      <w:r w:rsidR="006317B8">
        <w:rPr>
          <w:u w:val="none"/>
        </w:rPr>
        <w:t xml:space="preserve">and </w:t>
      </w:r>
      <w:r w:rsidR="006A5EA4">
        <w:rPr>
          <w:u w:val="none"/>
        </w:rPr>
        <w:t xml:space="preserve">he </w:t>
      </w:r>
      <w:r w:rsidR="006317B8">
        <w:rPr>
          <w:u w:val="none"/>
        </w:rPr>
        <w:t xml:space="preserve">took action to </w:t>
      </w:r>
      <w:r w:rsidR="006A5EA4">
        <w:rPr>
          <w:u w:val="none"/>
        </w:rPr>
        <w:t xml:space="preserve">shift them from land owners to </w:t>
      </w:r>
      <w:r w:rsidR="006317B8">
        <w:rPr>
          <w:u w:val="none"/>
        </w:rPr>
        <w:t>urban develop</w:t>
      </w:r>
      <w:r w:rsidR="006A5EA4">
        <w:rPr>
          <w:u w:val="none"/>
        </w:rPr>
        <w:t>ers</w:t>
      </w:r>
      <w:r w:rsidR="006317B8">
        <w:rPr>
          <w:u w:val="none"/>
        </w:rPr>
        <w:t xml:space="preserve"> </w:t>
      </w:r>
      <w:r w:rsidR="001E05BB">
        <w:rPr>
          <w:u w:val="none"/>
        </w:rPr>
        <w:t>under royal ownership.</w:t>
      </w:r>
    </w:p>
    <w:p w:rsidR="00747DEE" w:rsidRPr="00380028" w:rsidRDefault="00380028" w:rsidP="00CC58BE">
      <w:pPr>
        <w:jc w:val="left"/>
        <w:rPr>
          <w:u w:val="none"/>
        </w:rPr>
      </w:pPr>
      <w:r>
        <w:rPr>
          <w:u w:val="none"/>
        </w:rPr>
        <w:t xml:space="preserve">As indicated above, our </w:t>
      </w:r>
      <w:r w:rsidR="00105D5C">
        <w:rPr>
          <w:u w:val="none"/>
        </w:rPr>
        <w:t xml:space="preserve">classical sources are of little help in establishing Joseph’s alleged </w:t>
      </w:r>
      <w:r w:rsidR="001E05BB">
        <w:rPr>
          <w:u w:val="none"/>
        </w:rPr>
        <w:t xml:space="preserve">immorality when </w:t>
      </w:r>
      <w:r w:rsidR="00787A23">
        <w:rPr>
          <w:u w:val="none"/>
        </w:rPr>
        <w:t xml:space="preserve">managing </w:t>
      </w:r>
      <w:r w:rsidR="001E05BB">
        <w:rPr>
          <w:u w:val="none"/>
        </w:rPr>
        <w:t>land.</w:t>
      </w:r>
      <w:r w:rsidR="00930ABC">
        <w:rPr>
          <w:u w:val="none"/>
        </w:rPr>
        <w:t xml:space="preserve">  Fortunately, there are two other sources to which we can turn:  </w:t>
      </w:r>
      <w:r w:rsidR="00105D5C">
        <w:rPr>
          <w:u w:val="none"/>
        </w:rPr>
        <w:t xml:space="preserve">First, </w:t>
      </w:r>
      <w:r w:rsidR="00787A23">
        <w:rPr>
          <w:u w:val="none"/>
        </w:rPr>
        <w:t>Christian</w:t>
      </w:r>
      <w:r w:rsidR="00930ABC">
        <w:rPr>
          <w:u w:val="none"/>
        </w:rPr>
        <w:t xml:space="preserve"> sources</w:t>
      </w:r>
      <w:r w:rsidR="00105D5C">
        <w:rPr>
          <w:u w:val="none"/>
        </w:rPr>
        <w:t>,</w:t>
      </w:r>
      <w:r w:rsidR="00930ABC">
        <w:rPr>
          <w:u w:val="none"/>
        </w:rPr>
        <w:t xml:space="preserve"> and</w:t>
      </w:r>
      <w:r w:rsidR="00105D5C">
        <w:rPr>
          <w:u w:val="none"/>
        </w:rPr>
        <w:t>, second,</w:t>
      </w:r>
      <w:r w:rsidR="00930ABC">
        <w:rPr>
          <w:u w:val="none"/>
        </w:rPr>
        <w:t xml:space="preserve"> my own experience dealing with farmer-led irrigation management schemes in modern Egypt.</w:t>
      </w:r>
      <w:r w:rsidR="008D0126">
        <w:rPr>
          <w:u w:val="none"/>
        </w:rPr>
        <w:t xml:space="preserve"> </w:t>
      </w:r>
      <w:r w:rsidR="00B916EE">
        <w:rPr>
          <w:u w:val="none"/>
        </w:rPr>
        <w:t xml:space="preserve">To start, </w:t>
      </w:r>
      <w:r w:rsidR="008D0126">
        <w:rPr>
          <w:u w:val="none"/>
        </w:rPr>
        <w:t>let’s se</w:t>
      </w:r>
      <w:r w:rsidR="00B916EE">
        <w:rPr>
          <w:u w:val="none"/>
        </w:rPr>
        <w:t>t the scene to se</w:t>
      </w:r>
      <w:r w:rsidR="008D0126">
        <w:rPr>
          <w:u w:val="none"/>
        </w:rPr>
        <w:t>e just w</w:t>
      </w:r>
      <w:r w:rsidR="00B916EE">
        <w:rPr>
          <w:u w:val="none"/>
        </w:rPr>
        <w:t>hat it was that Joseph did to modify</w:t>
      </w:r>
      <w:r w:rsidR="008D0126">
        <w:rPr>
          <w:u w:val="none"/>
        </w:rPr>
        <w:t xml:space="preserve"> agrarian policy in Biblical </w:t>
      </w:r>
      <w:r w:rsidR="00787A23">
        <w:rPr>
          <w:u w:val="none"/>
        </w:rPr>
        <w:t>Egypt</w:t>
      </w:r>
      <w:r w:rsidR="008D0126">
        <w:rPr>
          <w:u w:val="none"/>
        </w:rPr>
        <w:t xml:space="preserve">.  Remember, the </w:t>
      </w:r>
      <w:r w:rsidR="00F15C4B">
        <w:rPr>
          <w:u w:val="none"/>
        </w:rPr>
        <w:t xml:space="preserve">whole region had </w:t>
      </w:r>
      <w:r w:rsidR="00B916EE">
        <w:rPr>
          <w:u w:val="none"/>
        </w:rPr>
        <w:t xml:space="preserve">recently </w:t>
      </w:r>
      <w:r w:rsidR="00F15C4B">
        <w:rPr>
          <w:u w:val="none"/>
        </w:rPr>
        <w:t xml:space="preserve">emerged from </w:t>
      </w:r>
      <w:r w:rsidR="008D0126">
        <w:rPr>
          <w:u w:val="none"/>
        </w:rPr>
        <w:t xml:space="preserve">seven good years, which </w:t>
      </w:r>
      <w:r w:rsidR="00E57EA7">
        <w:rPr>
          <w:u w:val="none"/>
        </w:rPr>
        <w:t xml:space="preserve">above all </w:t>
      </w:r>
      <w:r w:rsidR="008D0126">
        <w:rPr>
          <w:u w:val="none"/>
        </w:rPr>
        <w:t xml:space="preserve">means that </w:t>
      </w:r>
      <w:r w:rsidR="00CF5C0E">
        <w:rPr>
          <w:u w:val="none"/>
        </w:rPr>
        <w:t>rain was ample</w:t>
      </w:r>
      <w:r w:rsidR="00E57EA7">
        <w:rPr>
          <w:u w:val="none"/>
        </w:rPr>
        <w:t>,</w:t>
      </w:r>
      <w:r w:rsidR="00CF5C0E">
        <w:rPr>
          <w:u w:val="none"/>
        </w:rPr>
        <w:t xml:space="preserve"> and </w:t>
      </w:r>
      <w:r w:rsidR="00F15C4B">
        <w:rPr>
          <w:u w:val="none"/>
        </w:rPr>
        <w:t xml:space="preserve">it is </w:t>
      </w:r>
      <w:r w:rsidR="00E57EA7">
        <w:rPr>
          <w:u w:val="none"/>
        </w:rPr>
        <w:t xml:space="preserve">now in </w:t>
      </w:r>
      <w:r>
        <w:rPr>
          <w:u w:val="none"/>
        </w:rPr>
        <w:t xml:space="preserve">the </w:t>
      </w:r>
      <w:r w:rsidR="00E57EA7">
        <w:rPr>
          <w:u w:val="none"/>
        </w:rPr>
        <w:t>seven bad years, which above all mea</w:t>
      </w:r>
      <w:r w:rsidR="00C31D04">
        <w:rPr>
          <w:u w:val="none"/>
        </w:rPr>
        <w:t>ns that there was little rain</w:t>
      </w:r>
      <w:r w:rsidR="00645B89">
        <w:rPr>
          <w:u w:val="none"/>
        </w:rPr>
        <w:t>.</w:t>
      </w:r>
      <w:r w:rsidR="00B916EE">
        <w:rPr>
          <w:u w:val="none"/>
        </w:rPr>
        <w:t xml:space="preserve">  </w:t>
      </w:r>
      <w:r>
        <w:rPr>
          <w:u w:val="none"/>
        </w:rPr>
        <w:t xml:space="preserve">Rain </w:t>
      </w:r>
      <w:r w:rsidR="00B916EE">
        <w:rPr>
          <w:u w:val="none"/>
        </w:rPr>
        <w:t xml:space="preserve">is the critical criterion because semi-arid areas are difficult to farm. </w:t>
      </w:r>
      <w:r w:rsidR="00C31D04" w:rsidRPr="00B916EE">
        <w:rPr>
          <w:u w:val="none"/>
        </w:rPr>
        <w:t xml:space="preserve">Rainfall can be wildly different from one year to the next. As a result, farming </w:t>
      </w:r>
      <w:r w:rsidR="00DB4262" w:rsidRPr="00B916EE">
        <w:rPr>
          <w:u w:val="none"/>
        </w:rPr>
        <w:t>ha</w:t>
      </w:r>
      <w:r w:rsidR="00CC58BE">
        <w:rPr>
          <w:u w:val="none"/>
        </w:rPr>
        <w:t>s</w:t>
      </w:r>
      <w:bookmarkStart w:id="0" w:name="_GoBack"/>
      <w:bookmarkEnd w:id="0"/>
      <w:r w:rsidR="00C31D04" w:rsidRPr="00B916EE">
        <w:rPr>
          <w:u w:val="none"/>
        </w:rPr>
        <w:t xml:space="preserve"> to focus more on minimizing risk than on maximizing profit.</w:t>
      </w:r>
    </w:p>
    <w:p w:rsidR="008D43AA" w:rsidRDefault="00DB4262" w:rsidP="006317B8">
      <w:pPr>
        <w:jc w:val="left"/>
        <w:rPr>
          <w:u w:val="none"/>
        </w:rPr>
      </w:pPr>
      <w:r>
        <w:rPr>
          <w:u w:val="none"/>
        </w:rPr>
        <w:lastRenderedPageBreak/>
        <w:t xml:space="preserve">The text is unfortunately </w:t>
      </w:r>
      <w:r w:rsidR="00645B89">
        <w:rPr>
          <w:u w:val="none"/>
        </w:rPr>
        <w:t xml:space="preserve">confusing as to </w:t>
      </w:r>
      <w:r w:rsidR="006F6344">
        <w:rPr>
          <w:u w:val="none"/>
        </w:rPr>
        <w:t xml:space="preserve">just </w:t>
      </w:r>
      <w:r w:rsidR="00645B89">
        <w:rPr>
          <w:u w:val="none"/>
        </w:rPr>
        <w:t>where we were in the cycle of seven b</w:t>
      </w:r>
      <w:r w:rsidR="006F6344">
        <w:rPr>
          <w:u w:val="none"/>
        </w:rPr>
        <w:t xml:space="preserve">ad years—near the beginning, </w:t>
      </w:r>
      <w:r w:rsidR="00645B89">
        <w:rPr>
          <w:u w:val="none"/>
        </w:rPr>
        <w:t>near the end</w:t>
      </w:r>
      <w:r w:rsidR="006F6344">
        <w:rPr>
          <w:u w:val="none"/>
        </w:rPr>
        <w:t xml:space="preserve"> or in the middle</w:t>
      </w:r>
      <w:r w:rsidR="00645B89">
        <w:rPr>
          <w:u w:val="none"/>
        </w:rPr>
        <w:t xml:space="preserve">—but </w:t>
      </w:r>
      <w:r w:rsidR="00441047">
        <w:rPr>
          <w:u w:val="none"/>
        </w:rPr>
        <w:t>my suggestion is that we were part way along in the famine cycle.  After all, in areas regularly suscep</w:t>
      </w:r>
      <w:r w:rsidR="0065595E">
        <w:rPr>
          <w:u w:val="none"/>
        </w:rPr>
        <w:t xml:space="preserve">tible to </w:t>
      </w:r>
      <w:r w:rsidR="00E67547">
        <w:rPr>
          <w:u w:val="none"/>
        </w:rPr>
        <w:t xml:space="preserve">shifts from </w:t>
      </w:r>
      <w:r w:rsidR="0065595E">
        <w:rPr>
          <w:u w:val="none"/>
        </w:rPr>
        <w:t>feast years t</w:t>
      </w:r>
      <w:r w:rsidR="00E67547">
        <w:rPr>
          <w:u w:val="none"/>
        </w:rPr>
        <w:t xml:space="preserve">o </w:t>
      </w:r>
      <w:r w:rsidR="00441047">
        <w:rPr>
          <w:u w:val="none"/>
        </w:rPr>
        <w:t xml:space="preserve">famine </w:t>
      </w:r>
      <w:r w:rsidR="0065595E">
        <w:rPr>
          <w:u w:val="none"/>
        </w:rPr>
        <w:t>years</w:t>
      </w:r>
      <w:r w:rsidR="00BE243E">
        <w:rPr>
          <w:u w:val="none"/>
        </w:rPr>
        <w:t>, it seems unlikely that</w:t>
      </w:r>
      <w:r w:rsidR="00441047">
        <w:rPr>
          <w:u w:val="none"/>
        </w:rPr>
        <w:t xml:space="preserve"> only Joseph stored some excess for future years.  However, only Joseph (and presumably the royal court) knew that this famine was going to last seven years.  And with his power as vi</w:t>
      </w:r>
      <w:r w:rsidR="00EE1A8C">
        <w:rPr>
          <w:u w:val="none"/>
        </w:rPr>
        <w:t>ceroy</w:t>
      </w:r>
      <w:r w:rsidR="00441047">
        <w:rPr>
          <w:u w:val="none"/>
        </w:rPr>
        <w:t xml:space="preserve">, he </w:t>
      </w:r>
      <w:r w:rsidR="00C31D04">
        <w:rPr>
          <w:u w:val="none"/>
        </w:rPr>
        <w:t xml:space="preserve">had imposed </w:t>
      </w:r>
      <w:r w:rsidR="00E57EA7">
        <w:rPr>
          <w:u w:val="none"/>
        </w:rPr>
        <w:t xml:space="preserve">a </w:t>
      </w:r>
      <w:r w:rsidR="00C31D04">
        <w:rPr>
          <w:u w:val="none"/>
        </w:rPr>
        <w:t xml:space="preserve">grain </w:t>
      </w:r>
      <w:r w:rsidR="00E57EA7">
        <w:rPr>
          <w:u w:val="none"/>
        </w:rPr>
        <w:t>tax to store away</w:t>
      </w:r>
      <w:r w:rsidR="00E67547">
        <w:rPr>
          <w:u w:val="none"/>
        </w:rPr>
        <w:t xml:space="preserve"> one-fifth </w:t>
      </w:r>
      <w:r w:rsidR="00E57EA7">
        <w:rPr>
          <w:u w:val="none"/>
        </w:rPr>
        <w:t>of the excess crop in good years</w:t>
      </w:r>
      <w:r w:rsidR="002E24C6">
        <w:rPr>
          <w:u w:val="none"/>
        </w:rPr>
        <w:t xml:space="preserve">. </w:t>
      </w:r>
      <w:r w:rsidR="008D43AA">
        <w:rPr>
          <w:u w:val="none"/>
        </w:rPr>
        <w:t xml:space="preserve">I would guess that local farmers had enough put away for one or two years of famine, but not enough for </w:t>
      </w:r>
      <w:r w:rsidR="006317B8">
        <w:rPr>
          <w:u w:val="none"/>
        </w:rPr>
        <w:t>seven</w:t>
      </w:r>
      <w:r w:rsidR="008D43AA">
        <w:rPr>
          <w:u w:val="none"/>
        </w:rPr>
        <w:t xml:space="preserve"> years.  Therefore, when the bad years per</w:t>
      </w:r>
      <w:r w:rsidR="00C31D04">
        <w:rPr>
          <w:u w:val="none"/>
        </w:rPr>
        <w:t>s</w:t>
      </w:r>
      <w:r w:rsidR="008D43AA">
        <w:rPr>
          <w:u w:val="none"/>
        </w:rPr>
        <w:t>isted in Egypt, Jos</w:t>
      </w:r>
      <w:r w:rsidR="00E67547">
        <w:rPr>
          <w:u w:val="none"/>
        </w:rPr>
        <w:t xml:space="preserve">eph was able to bargain </w:t>
      </w:r>
      <w:r w:rsidR="00C31D04">
        <w:rPr>
          <w:u w:val="none"/>
        </w:rPr>
        <w:t>stored grain</w:t>
      </w:r>
      <w:r w:rsidR="00E67547">
        <w:rPr>
          <w:u w:val="none"/>
        </w:rPr>
        <w:t xml:space="preserve"> in exchange, </w:t>
      </w:r>
      <w:r w:rsidR="00C31D04">
        <w:rPr>
          <w:u w:val="none"/>
        </w:rPr>
        <w:t xml:space="preserve">first, </w:t>
      </w:r>
      <w:r w:rsidR="00FE7F92">
        <w:rPr>
          <w:u w:val="none"/>
        </w:rPr>
        <w:t xml:space="preserve">for </w:t>
      </w:r>
      <w:r w:rsidR="00C31D04">
        <w:rPr>
          <w:u w:val="none"/>
        </w:rPr>
        <w:t>money; second</w:t>
      </w:r>
      <w:r w:rsidR="00FE7F92">
        <w:rPr>
          <w:u w:val="none"/>
        </w:rPr>
        <w:t xml:space="preserve">, in exchange for livestock; and finally in exchange for land.  In what is no doubt an exaggeration, Pharaoh ended up with all the money, all the livestock, and </w:t>
      </w:r>
      <w:proofErr w:type="gramStart"/>
      <w:r w:rsidR="00FE7F92">
        <w:rPr>
          <w:u w:val="none"/>
        </w:rPr>
        <w:t>all the</w:t>
      </w:r>
      <w:proofErr w:type="gramEnd"/>
      <w:r w:rsidR="00FE7F92">
        <w:rPr>
          <w:u w:val="none"/>
        </w:rPr>
        <w:t xml:space="preserve"> far</w:t>
      </w:r>
      <w:r w:rsidR="002E24C6">
        <w:rPr>
          <w:u w:val="none"/>
        </w:rPr>
        <w:t xml:space="preserve">m land in Egypt, and all the </w:t>
      </w:r>
      <w:r w:rsidR="00FE7F92">
        <w:rPr>
          <w:u w:val="none"/>
        </w:rPr>
        <w:t>farm</w:t>
      </w:r>
      <w:r w:rsidR="008D43AA">
        <w:rPr>
          <w:u w:val="none"/>
        </w:rPr>
        <w:t>ers as well.</w:t>
      </w:r>
      <w:r w:rsidR="001B11FD">
        <w:rPr>
          <w:rStyle w:val="FootnoteReference"/>
          <w:u w:val="none"/>
        </w:rPr>
        <w:footnoteReference w:id="1"/>
      </w:r>
      <w:r w:rsidR="008D43AA">
        <w:rPr>
          <w:u w:val="none"/>
        </w:rPr>
        <w:t xml:space="preserve">  But here we must be careful. Is Joseph </w:t>
      </w:r>
      <w:r w:rsidR="00EE1A8C">
        <w:rPr>
          <w:u w:val="none"/>
        </w:rPr>
        <w:t xml:space="preserve">really </w:t>
      </w:r>
      <w:r w:rsidR="008D43AA">
        <w:rPr>
          <w:u w:val="none"/>
        </w:rPr>
        <w:t xml:space="preserve">dealing with all farmers?  That is most unlikely.  It is </w:t>
      </w:r>
      <w:r w:rsidR="00FE7F92">
        <w:rPr>
          <w:u w:val="none"/>
        </w:rPr>
        <w:t xml:space="preserve">probably appropriate to say that </w:t>
      </w:r>
      <w:r w:rsidR="008D43AA">
        <w:rPr>
          <w:u w:val="none"/>
        </w:rPr>
        <w:t xml:space="preserve">he was dealing with </w:t>
      </w:r>
      <w:r w:rsidR="00FE7F92">
        <w:rPr>
          <w:u w:val="none"/>
        </w:rPr>
        <w:t>the richer farmers</w:t>
      </w:r>
      <w:r w:rsidR="008D43AA">
        <w:rPr>
          <w:u w:val="none"/>
        </w:rPr>
        <w:t xml:space="preserve">, those who owned large blocks of land.  </w:t>
      </w:r>
      <w:r w:rsidR="00BE243E">
        <w:rPr>
          <w:u w:val="none"/>
        </w:rPr>
        <w:t>T</w:t>
      </w:r>
      <w:r w:rsidR="008D43AA">
        <w:rPr>
          <w:u w:val="none"/>
        </w:rPr>
        <w:t xml:space="preserve">he great bulk of </w:t>
      </w:r>
      <w:r w:rsidR="008271A7">
        <w:rPr>
          <w:u w:val="none"/>
        </w:rPr>
        <w:t xml:space="preserve">farmers were </w:t>
      </w:r>
      <w:r w:rsidR="008D43AA">
        <w:rPr>
          <w:u w:val="none"/>
        </w:rPr>
        <w:t xml:space="preserve">already </w:t>
      </w:r>
      <w:r w:rsidR="008271A7">
        <w:rPr>
          <w:u w:val="none"/>
        </w:rPr>
        <w:t>in a state o</w:t>
      </w:r>
      <w:r w:rsidR="00BE243E">
        <w:rPr>
          <w:u w:val="none"/>
        </w:rPr>
        <w:t xml:space="preserve">f </w:t>
      </w:r>
      <w:r w:rsidR="00EE1A8C">
        <w:rPr>
          <w:u w:val="none"/>
        </w:rPr>
        <w:t xml:space="preserve">serfdom </w:t>
      </w:r>
      <w:r w:rsidR="00BE243E">
        <w:rPr>
          <w:u w:val="none"/>
        </w:rPr>
        <w:t>w</w:t>
      </w:r>
      <w:r w:rsidR="008271A7">
        <w:rPr>
          <w:u w:val="none"/>
        </w:rPr>
        <w:t xml:space="preserve">ith or without Joseph’s </w:t>
      </w:r>
      <w:r w:rsidR="00EE1A8C">
        <w:rPr>
          <w:u w:val="none"/>
        </w:rPr>
        <w:t>changes in policy.</w:t>
      </w:r>
    </w:p>
    <w:p w:rsidR="00EE1A8C" w:rsidRDefault="008D43AA" w:rsidP="00EE1A8C">
      <w:pPr>
        <w:jc w:val="left"/>
        <w:rPr>
          <w:u w:val="none"/>
        </w:rPr>
      </w:pPr>
      <w:r>
        <w:rPr>
          <w:u w:val="none"/>
        </w:rPr>
        <w:t xml:space="preserve">Among other things, note that, </w:t>
      </w:r>
      <w:r w:rsidR="008271A7">
        <w:rPr>
          <w:u w:val="none"/>
        </w:rPr>
        <w:t xml:space="preserve">after having gained control of all the land, </w:t>
      </w:r>
      <w:r w:rsidR="00FE7F92">
        <w:rPr>
          <w:u w:val="none"/>
        </w:rPr>
        <w:t xml:space="preserve">Joseph says that he can continue to supply one last portion of seed grain to the farmers, with the understanding that </w:t>
      </w:r>
      <w:r w:rsidR="0089081D">
        <w:rPr>
          <w:u w:val="none"/>
        </w:rPr>
        <w:t xml:space="preserve">thereafter </w:t>
      </w:r>
      <w:r w:rsidR="00FE7F92">
        <w:rPr>
          <w:u w:val="none"/>
        </w:rPr>
        <w:t xml:space="preserve">they should pass to Pharaoh one-fifth of </w:t>
      </w:r>
      <w:r>
        <w:rPr>
          <w:u w:val="none"/>
        </w:rPr>
        <w:t xml:space="preserve">all </w:t>
      </w:r>
      <w:r w:rsidR="00FE7F92">
        <w:rPr>
          <w:u w:val="none"/>
        </w:rPr>
        <w:t>the</w:t>
      </w:r>
      <w:r>
        <w:rPr>
          <w:u w:val="none"/>
        </w:rPr>
        <w:t>ir</w:t>
      </w:r>
      <w:r w:rsidR="00FE7F92">
        <w:rPr>
          <w:u w:val="none"/>
        </w:rPr>
        <w:t xml:space="preserve"> output</w:t>
      </w:r>
      <w:r w:rsidR="002E24C6">
        <w:rPr>
          <w:u w:val="none"/>
        </w:rPr>
        <w:t xml:space="preserve"> with four-fifths </w:t>
      </w:r>
      <w:r>
        <w:rPr>
          <w:u w:val="none"/>
        </w:rPr>
        <w:t xml:space="preserve">left </w:t>
      </w:r>
      <w:r w:rsidR="002E24C6">
        <w:rPr>
          <w:u w:val="none"/>
        </w:rPr>
        <w:t>for their families, for the</w:t>
      </w:r>
      <w:r>
        <w:rPr>
          <w:u w:val="none"/>
        </w:rPr>
        <w:t>ir</w:t>
      </w:r>
      <w:r w:rsidR="002E24C6">
        <w:rPr>
          <w:u w:val="none"/>
        </w:rPr>
        <w:t xml:space="preserve"> animals and </w:t>
      </w:r>
      <w:r w:rsidR="008271A7">
        <w:rPr>
          <w:u w:val="none"/>
        </w:rPr>
        <w:t xml:space="preserve">for </w:t>
      </w:r>
      <w:r w:rsidR="002E24C6">
        <w:rPr>
          <w:u w:val="none"/>
        </w:rPr>
        <w:t>seed for next year’s crops</w:t>
      </w:r>
      <w:r w:rsidR="00FE7F92">
        <w:rPr>
          <w:u w:val="none"/>
        </w:rPr>
        <w:t>.</w:t>
      </w:r>
      <w:r w:rsidR="0089081D">
        <w:rPr>
          <w:u w:val="none"/>
        </w:rPr>
        <w:t xml:space="preserve">  In other words, </w:t>
      </w:r>
      <w:r>
        <w:rPr>
          <w:u w:val="none"/>
        </w:rPr>
        <w:t xml:space="preserve">the richer and larger farmers </w:t>
      </w:r>
      <w:r w:rsidR="0089081D">
        <w:rPr>
          <w:u w:val="none"/>
        </w:rPr>
        <w:t>were not really serfs; they were share croppers</w:t>
      </w:r>
      <w:r w:rsidR="008271A7">
        <w:rPr>
          <w:u w:val="none"/>
        </w:rPr>
        <w:t xml:space="preserve"> free to manage their lands as they h</w:t>
      </w:r>
      <w:r w:rsidR="00EE1A8C">
        <w:rPr>
          <w:u w:val="none"/>
        </w:rPr>
        <w:t xml:space="preserve">ad in the past, so long as </w:t>
      </w:r>
      <w:r w:rsidR="008271A7">
        <w:rPr>
          <w:u w:val="none"/>
        </w:rPr>
        <w:t>one-fifth of the output</w:t>
      </w:r>
      <w:r w:rsidR="00EE1A8C">
        <w:rPr>
          <w:u w:val="none"/>
        </w:rPr>
        <w:t xml:space="preserve"> went to Pharaoh</w:t>
      </w:r>
      <w:r w:rsidR="008271A7">
        <w:rPr>
          <w:u w:val="none"/>
        </w:rPr>
        <w:t xml:space="preserve">, which </w:t>
      </w:r>
      <w:proofErr w:type="gramStart"/>
      <w:r w:rsidR="00EE1A8C">
        <w:rPr>
          <w:u w:val="none"/>
        </w:rPr>
        <w:t>wa</w:t>
      </w:r>
      <w:r w:rsidR="008271A7">
        <w:rPr>
          <w:u w:val="none"/>
        </w:rPr>
        <w:t>s</w:t>
      </w:r>
      <w:proofErr w:type="gramEnd"/>
      <w:r w:rsidR="008271A7">
        <w:rPr>
          <w:u w:val="none"/>
        </w:rPr>
        <w:t xml:space="preserve"> more </w:t>
      </w:r>
      <w:r w:rsidR="0089081D">
        <w:rPr>
          <w:u w:val="none"/>
        </w:rPr>
        <w:t xml:space="preserve">favourable terms than was common </w:t>
      </w:r>
      <w:r w:rsidR="00EE1A8C">
        <w:rPr>
          <w:u w:val="none"/>
        </w:rPr>
        <w:t>for share cropping elsewhere.</w:t>
      </w:r>
    </w:p>
    <w:p w:rsidR="006C21D7" w:rsidRDefault="00325B26" w:rsidP="00EE1A8C">
      <w:pPr>
        <w:jc w:val="left"/>
        <w:rPr>
          <w:u w:val="none"/>
        </w:rPr>
      </w:pPr>
      <w:r>
        <w:rPr>
          <w:u w:val="none"/>
        </w:rPr>
        <w:t>T</w:t>
      </w:r>
      <w:r w:rsidR="006C21D7">
        <w:rPr>
          <w:u w:val="none"/>
        </w:rPr>
        <w:t xml:space="preserve">he very last verse in this </w:t>
      </w:r>
      <w:proofErr w:type="spellStart"/>
      <w:r w:rsidR="006C21D7">
        <w:rPr>
          <w:u w:val="none"/>
        </w:rPr>
        <w:t>parashah</w:t>
      </w:r>
      <w:proofErr w:type="spellEnd"/>
      <w:r w:rsidR="006C21D7">
        <w:rPr>
          <w:u w:val="none"/>
        </w:rPr>
        <w:t xml:space="preserve"> says that the serfs were grateful to Joseph, a statement that we should take with more than a few grains of sand,</w:t>
      </w:r>
      <w:r>
        <w:rPr>
          <w:u w:val="none"/>
        </w:rPr>
        <w:t xml:space="preserve"> especially when it goes on to say </w:t>
      </w:r>
      <w:r w:rsidR="006C21D7">
        <w:rPr>
          <w:u w:val="none"/>
        </w:rPr>
        <w:t>that Joseph had “made it into a land law in Egypt, which is still valid . . .</w:t>
      </w:r>
      <w:r w:rsidR="002E24C6">
        <w:rPr>
          <w:u w:val="none"/>
        </w:rPr>
        <w:t>”</w:t>
      </w:r>
      <w:r w:rsidR="006C21D7">
        <w:rPr>
          <w:u w:val="none"/>
        </w:rPr>
        <w:t xml:space="preserve"> (47:26).  Indeed, it was very much the same pattern of land use that was evident when I worked </w:t>
      </w:r>
      <w:r w:rsidR="002E24C6">
        <w:rPr>
          <w:u w:val="none"/>
        </w:rPr>
        <w:t>in Egypt</w:t>
      </w:r>
      <w:r w:rsidR="00D372B8">
        <w:rPr>
          <w:u w:val="none"/>
        </w:rPr>
        <w:t xml:space="preserve"> several millennia later</w:t>
      </w:r>
      <w:r w:rsidR="006C21D7">
        <w:rPr>
          <w:u w:val="none"/>
        </w:rPr>
        <w:t xml:space="preserve">.  Perhaps the land </w:t>
      </w:r>
      <w:r w:rsidR="00455F1C">
        <w:rPr>
          <w:u w:val="none"/>
        </w:rPr>
        <w:t xml:space="preserve">itself </w:t>
      </w:r>
      <w:r w:rsidR="006C21D7">
        <w:rPr>
          <w:u w:val="none"/>
        </w:rPr>
        <w:t xml:space="preserve">had been redistributed, but the water was still nationalized and that determined whose land was at the head of the pumps, so they </w:t>
      </w:r>
      <w:r w:rsidR="00D372B8">
        <w:rPr>
          <w:u w:val="none"/>
        </w:rPr>
        <w:t xml:space="preserve">always </w:t>
      </w:r>
      <w:r w:rsidR="006C21D7">
        <w:rPr>
          <w:u w:val="none"/>
        </w:rPr>
        <w:t xml:space="preserve">got good crops, and whose land was </w:t>
      </w:r>
      <w:r w:rsidR="00D372B8">
        <w:rPr>
          <w:u w:val="none"/>
        </w:rPr>
        <w:t xml:space="preserve">near </w:t>
      </w:r>
      <w:r w:rsidR="006C21D7">
        <w:rPr>
          <w:u w:val="none"/>
        </w:rPr>
        <w:t>the end of the p</w:t>
      </w:r>
      <w:r w:rsidR="00D372B8">
        <w:rPr>
          <w:u w:val="none"/>
        </w:rPr>
        <w:t>ipe</w:t>
      </w:r>
      <w:r w:rsidR="006C21D7">
        <w:rPr>
          <w:u w:val="none"/>
        </w:rPr>
        <w:t xml:space="preserve">s, so they got </w:t>
      </w:r>
      <w:r w:rsidR="00D372B8">
        <w:rPr>
          <w:u w:val="none"/>
        </w:rPr>
        <w:t xml:space="preserve">less water and </w:t>
      </w:r>
      <w:r w:rsidR="006C21D7">
        <w:rPr>
          <w:u w:val="none"/>
        </w:rPr>
        <w:t>not such good crops.</w:t>
      </w:r>
      <w:r w:rsidR="007B2847">
        <w:rPr>
          <w:u w:val="none"/>
        </w:rPr>
        <w:t xml:space="preserve">  No wonder that some people wanted to form cooperatives for farmer-managed irrigation systems.  Equally no wonder that, after more than 3000 years of </w:t>
      </w:r>
      <w:r w:rsidR="006C2AD5">
        <w:rPr>
          <w:u w:val="none"/>
        </w:rPr>
        <w:t xml:space="preserve">what </w:t>
      </w:r>
      <w:r w:rsidR="007B2847">
        <w:rPr>
          <w:u w:val="none"/>
        </w:rPr>
        <w:t xml:space="preserve">at best </w:t>
      </w:r>
      <w:r>
        <w:rPr>
          <w:u w:val="none"/>
        </w:rPr>
        <w:t>might be called “</w:t>
      </w:r>
      <w:r w:rsidR="007B2847">
        <w:rPr>
          <w:u w:val="none"/>
        </w:rPr>
        <w:t>paternalism,</w:t>
      </w:r>
      <w:r>
        <w:rPr>
          <w:u w:val="none"/>
        </w:rPr>
        <w:t>”</w:t>
      </w:r>
      <w:r w:rsidR="007B2847">
        <w:rPr>
          <w:u w:val="none"/>
        </w:rPr>
        <w:t xml:space="preserve"> lots of farmers were reluctant to change.</w:t>
      </w:r>
    </w:p>
    <w:p w:rsidR="00F15339" w:rsidRDefault="006317B8" w:rsidP="00CD64D3">
      <w:pPr>
        <w:jc w:val="left"/>
        <w:rPr>
          <w:u w:val="none"/>
        </w:rPr>
      </w:pPr>
      <w:r>
        <w:rPr>
          <w:u w:val="none"/>
        </w:rPr>
        <w:t>I</w:t>
      </w:r>
      <w:r w:rsidR="001F746D">
        <w:rPr>
          <w:u w:val="none"/>
        </w:rPr>
        <w:t xml:space="preserve">gnoring the cheers from those whom I describe as the richer farmers, </w:t>
      </w:r>
      <w:r w:rsidR="00325B26">
        <w:rPr>
          <w:u w:val="none"/>
        </w:rPr>
        <w:t xml:space="preserve">to what extent can we judge </w:t>
      </w:r>
      <w:r w:rsidR="001F746D">
        <w:rPr>
          <w:u w:val="none"/>
        </w:rPr>
        <w:t xml:space="preserve">Joseph?  </w:t>
      </w:r>
      <w:r w:rsidR="00A9678A">
        <w:rPr>
          <w:u w:val="none"/>
        </w:rPr>
        <w:t xml:space="preserve">He was certainly not financially corrupt; the text is clear that he passed all of the proceeds of </w:t>
      </w:r>
      <w:r w:rsidR="006C2AD5">
        <w:rPr>
          <w:u w:val="none"/>
        </w:rPr>
        <w:t>his nationalization to Pharaoh.</w:t>
      </w:r>
      <w:r w:rsidR="00314D0D">
        <w:rPr>
          <w:u w:val="none"/>
        </w:rPr>
        <w:t xml:space="preserve">  </w:t>
      </w:r>
      <w:r w:rsidR="00A9678A">
        <w:rPr>
          <w:u w:val="none"/>
        </w:rPr>
        <w:t xml:space="preserve">But was he morally corrupt? </w:t>
      </w:r>
      <w:r w:rsidR="00080663">
        <w:rPr>
          <w:u w:val="none"/>
        </w:rPr>
        <w:t xml:space="preserve">On this subject, </w:t>
      </w:r>
      <w:r w:rsidR="00AE6F5B">
        <w:rPr>
          <w:u w:val="none"/>
        </w:rPr>
        <w:t xml:space="preserve">we find </w:t>
      </w:r>
      <w:r w:rsidR="00080663">
        <w:rPr>
          <w:u w:val="none"/>
        </w:rPr>
        <w:t xml:space="preserve">a </w:t>
      </w:r>
      <w:r w:rsidR="00AE6F5B">
        <w:rPr>
          <w:u w:val="none"/>
        </w:rPr>
        <w:t xml:space="preserve">rather </w:t>
      </w:r>
      <w:r w:rsidR="005523EA">
        <w:rPr>
          <w:u w:val="none"/>
        </w:rPr>
        <w:t xml:space="preserve">strong </w:t>
      </w:r>
      <w:r w:rsidR="00080663">
        <w:rPr>
          <w:u w:val="none"/>
        </w:rPr>
        <w:t xml:space="preserve">“yes” in </w:t>
      </w:r>
      <w:r>
        <w:rPr>
          <w:u w:val="none"/>
        </w:rPr>
        <w:t xml:space="preserve">at least some </w:t>
      </w:r>
      <w:r w:rsidR="005523EA">
        <w:rPr>
          <w:u w:val="none"/>
        </w:rPr>
        <w:t xml:space="preserve">modern </w:t>
      </w:r>
      <w:r w:rsidR="00080663">
        <w:rPr>
          <w:u w:val="none"/>
        </w:rPr>
        <w:t xml:space="preserve">Christian </w:t>
      </w:r>
      <w:r w:rsidR="00AE6F5B">
        <w:rPr>
          <w:u w:val="none"/>
        </w:rPr>
        <w:t>commentary</w:t>
      </w:r>
      <w:r w:rsidR="00080663">
        <w:rPr>
          <w:u w:val="none"/>
        </w:rPr>
        <w:t xml:space="preserve">.  Perhaps most offensive is </w:t>
      </w:r>
      <w:r w:rsidR="00AE6F5B">
        <w:rPr>
          <w:u w:val="none"/>
        </w:rPr>
        <w:t xml:space="preserve">an essay </w:t>
      </w:r>
      <w:r w:rsidR="005344B8">
        <w:rPr>
          <w:u w:val="none"/>
        </w:rPr>
        <w:t xml:space="preserve">by Arthur </w:t>
      </w:r>
      <w:proofErr w:type="spellStart"/>
      <w:r w:rsidR="005344B8">
        <w:rPr>
          <w:u w:val="none"/>
        </w:rPr>
        <w:t>Adask</w:t>
      </w:r>
      <w:proofErr w:type="spellEnd"/>
      <w:r w:rsidR="005344B8">
        <w:rPr>
          <w:u w:val="none"/>
        </w:rPr>
        <w:t xml:space="preserve">, who seems to be a contrarian in every </w:t>
      </w:r>
      <w:r w:rsidR="00496D64">
        <w:rPr>
          <w:u w:val="none"/>
        </w:rPr>
        <w:t>respect. I</w:t>
      </w:r>
      <w:r w:rsidR="00C44F6F">
        <w:rPr>
          <w:u w:val="none"/>
        </w:rPr>
        <w:t xml:space="preserve">n an essay </w:t>
      </w:r>
      <w:r w:rsidR="00E67547">
        <w:rPr>
          <w:u w:val="none"/>
        </w:rPr>
        <w:t>published</w:t>
      </w:r>
      <w:r w:rsidR="005344B8">
        <w:rPr>
          <w:u w:val="none"/>
        </w:rPr>
        <w:t xml:space="preserve"> </w:t>
      </w:r>
      <w:r w:rsidR="00AE6F5B">
        <w:rPr>
          <w:u w:val="none"/>
        </w:rPr>
        <w:t>on his own website, he w</w:t>
      </w:r>
      <w:r w:rsidR="00496D64">
        <w:rPr>
          <w:u w:val="none"/>
        </w:rPr>
        <w:t>rites</w:t>
      </w:r>
      <w:r w:rsidR="00C44F6F">
        <w:rPr>
          <w:u w:val="none"/>
        </w:rPr>
        <w:t xml:space="preserve"> that </w:t>
      </w:r>
      <w:r w:rsidR="00C44F6F">
        <w:rPr>
          <w:u w:val="none"/>
        </w:rPr>
        <w:lastRenderedPageBreak/>
        <w:t xml:space="preserve">Joseph was </w:t>
      </w:r>
      <w:r w:rsidR="000C4202">
        <w:rPr>
          <w:u w:val="none"/>
        </w:rPr>
        <w:t xml:space="preserve">“arguably a diabolical sonofabitch” </w:t>
      </w:r>
      <w:r w:rsidR="00AE6F5B">
        <w:rPr>
          <w:u w:val="none"/>
        </w:rPr>
        <w:t xml:space="preserve">who enslaved the </w:t>
      </w:r>
      <w:r w:rsidR="000C4202">
        <w:rPr>
          <w:u w:val="none"/>
        </w:rPr>
        <w:t xml:space="preserve">whole </w:t>
      </w:r>
      <w:r w:rsidR="00C44F6F">
        <w:rPr>
          <w:u w:val="none"/>
        </w:rPr>
        <w:t xml:space="preserve">Egyptian people, and then goes on to </w:t>
      </w:r>
      <w:r w:rsidR="00CD64D3">
        <w:rPr>
          <w:u w:val="none"/>
        </w:rPr>
        <w:t xml:space="preserve">call him </w:t>
      </w:r>
      <w:r w:rsidR="00C44F6F">
        <w:rPr>
          <w:u w:val="none"/>
        </w:rPr>
        <w:t>the world’s first John Maynard Keynes. As an e</w:t>
      </w:r>
      <w:r w:rsidR="00AE6F5B">
        <w:rPr>
          <w:u w:val="none"/>
        </w:rPr>
        <w:t xml:space="preserve">conomist who leans toward </w:t>
      </w:r>
      <w:proofErr w:type="spellStart"/>
      <w:r w:rsidR="00C44F6F">
        <w:rPr>
          <w:u w:val="none"/>
        </w:rPr>
        <w:t>keynsian</w:t>
      </w:r>
      <w:r w:rsidR="00AE6F5B">
        <w:rPr>
          <w:u w:val="none"/>
        </w:rPr>
        <w:t>ism</w:t>
      </w:r>
      <w:proofErr w:type="spellEnd"/>
      <w:r w:rsidR="00C44F6F">
        <w:rPr>
          <w:u w:val="none"/>
        </w:rPr>
        <w:t xml:space="preserve">, I </w:t>
      </w:r>
      <w:r w:rsidR="00AE6F5B">
        <w:rPr>
          <w:u w:val="none"/>
        </w:rPr>
        <w:t xml:space="preserve">suggest that </w:t>
      </w:r>
      <w:proofErr w:type="spellStart"/>
      <w:r w:rsidR="00B9111D">
        <w:rPr>
          <w:u w:val="none"/>
        </w:rPr>
        <w:t>Adask’s</w:t>
      </w:r>
      <w:proofErr w:type="spellEnd"/>
      <w:r w:rsidR="00CD64D3">
        <w:rPr>
          <w:u w:val="none"/>
        </w:rPr>
        <w:t xml:space="preserve"> view</w:t>
      </w:r>
      <w:r w:rsidR="00B9111D">
        <w:rPr>
          <w:u w:val="none"/>
        </w:rPr>
        <w:t xml:space="preserve"> </w:t>
      </w:r>
      <w:r w:rsidR="00AE6F5B">
        <w:rPr>
          <w:u w:val="none"/>
        </w:rPr>
        <w:t xml:space="preserve">is </w:t>
      </w:r>
      <w:r w:rsidR="00314D0D">
        <w:rPr>
          <w:u w:val="none"/>
        </w:rPr>
        <w:t>contradic</w:t>
      </w:r>
      <w:r w:rsidR="00F15339">
        <w:rPr>
          <w:u w:val="none"/>
        </w:rPr>
        <w:t>tory.</w:t>
      </w:r>
      <w:r w:rsidR="00496D64">
        <w:rPr>
          <w:u w:val="none"/>
        </w:rPr>
        <w:t xml:space="preserve">  Arguably, it was Joseph</w:t>
      </w:r>
      <w:r w:rsidR="00AE6F5B">
        <w:rPr>
          <w:u w:val="none"/>
        </w:rPr>
        <w:t>’s</w:t>
      </w:r>
      <w:r w:rsidR="00496D64">
        <w:rPr>
          <w:u w:val="none"/>
        </w:rPr>
        <w:t xml:space="preserve"> proto-</w:t>
      </w:r>
      <w:proofErr w:type="spellStart"/>
      <w:r w:rsidR="00496D64">
        <w:rPr>
          <w:u w:val="none"/>
        </w:rPr>
        <w:t>keynsian</w:t>
      </w:r>
      <w:proofErr w:type="spellEnd"/>
      <w:r w:rsidR="00496D64">
        <w:rPr>
          <w:u w:val="none"/>
        </w:rPr>
        <w:t xml:space="preserve"> policies that saved the kingdom</w:t>
      </w:r>
      <w:r w:rsidR="00CD64D3">
        <w:rPr>
          <w:u w:val="none"/>
        </w:rPr>
        <w:t xml:space="preserve"> from collapse</w:t>
      </w:r>
      <w:r w:rsidR="00496D64">
        <w:rPr>
          <w:u w:val="none"/>
        </w:rPr>
        <w:t>.</w:t>
      </w:r>
    </w:p>
    <w:p w:rsidR="00A9678A" w:rsidRDefault="009171AC" w:rsidP="00163177">
      <w:pPr>
        <w:jc w:val="left"/>
        <w:rPr>
          <w:u w:val="none"/>
        </w:rPr>
      </w:pPr>
      <w:r>
        <w:rPr>
          <w:u w:val="none"/>
        </w:rPr>
        <w:t>M</w:t>
      </w:r>
      <w:r w:rsidR="00C44F6F">
        <w:rPr>
          <w:u w:val="none"/>
        </w:rPr>
        <w:t>ore useful, though equally critical of Joseph, is a</w:t>
      </w:r>
      <w:r w:rsidR="000508C2">
        <w:rPr>
          <w:u w:val="none"/>
        </w:rPr>
        <w:t xml:space="preserve"> 2016</w:t>
      </w:r>
      <w:r w:rsidR="00C44F6F">
        <w:rPr>
          <w:u w:val="none"/>
        </w:rPr>
        <w:t xml:space="preserve"> article by Professor</w:t>
      </w:r>
      <w:r w:rsidR="00055F94">
        <w:rPr>
          <w:u w:val="none"/>
        </w:rPr>
        <w:t xml:space="preserve"> </w:t>
      </w:r>
      <w:proofErr w:type="spellStart"/>
      <w:r w:rsidR="00055F94">
        <w:rPr>
          <w:u w:val="none"/>
        </w:rPr>
        <w:t>Kilnam</w:t>
      </w:r>
      <w:proofErr w:type="spellEnd"/>
      <w:r w:rsidR="00055F94">
        <w:rPr>
          <w:u w:val="none"/>
        </w:rPr>
        <w:t xml:space="preserve"> Cha at Abilene Christian College entitled </w:t>
      </w:r>
      <w:r w:rsidR="00455F1C">
        <w:rPr>
          <w:u w:val="none"/>
        </w:rPr>
        <w:t>“</w:t>
      </w:r>
      <w:r w:rsidR="000508C2">
        <w:rPr>
          <w:u w:val="none"/>
        </w:rPr>
        <w:t>Joseph’s Unjust Economic Policies in Genesis 47:13-26</w:t>
      </w:r>
      <w:r w:rsidR="00455F1C">
        <w:rPr>
          <w:u w:val="none"/>
        </w:rPr>
        <w:t>.”</w:t>
      </w:r>
      <w:r w:rsidR="005523EA">
        <w:rPr>
          <w:u w:val="none"/>
        </w:rPr>
        <w:t xml:space="preserve">  </w:t>
      </w:r>
      <w:r w:rsidR="00496D64">
        <w:rPr>
          <w:u w:val="none"/>
        </w:rPr>
        <w:t xml:space="preserve">However, </w:t>
      </w:r>
      <w:r w:rsidR="005523EA">
        <w:rPr>
          <w:u w:val="none"/>
        </w:rPr>
        <w:t xml:space="preserve">it is not from any analysis of those policies themselves that Cha comes to his conclusion, but rather from </w:t>
      </w:r>
      <w:r w:rsidR="0096670C">
        <w:rPr>
          <w:u w:val="none"/>
        </w:rPr>
        <w:t xml:space="preserve">his </w:t>
      </w:r>
      <w:r w:rsidR="005523EA">
        <w:rPr>
          <w:u w:val="none"/>
        </w:rPr>
        <w:t xml:space="preserve">reading of </w:t>
      </w:r>
      <w:r w:rsidR="0096670C">
        <w:rPr>
          <w:u w:val="none"/>
        </w:rPr>
        <w:t xml:space="preserve">earlier parts of Genesis, in which he finds </w:t>
      </w:r>
      <w:r w:rsidR="005523EA">
        <w:rPr>
          <w:u w:val="none"/>
        </w:rPr>
        <w:t xml:space="preserve">a God-determined break with existing cultures </w:t>
      </w:r>
      <w:r w:rsidR="0096670C">
        <w:rPr>
          <w:u w:val="none"/>
        </w:rPr>
        <w:t xml:space="preserve">so that the Israelites </w:t>
      </w:r>
      <w:r w:rsidR="00455F1C">
        <w:rPr>
          <w:u w:val="none"/>
        </w:rPr>
        <w:t>become</w:t>
      </w:r>
      <w:r w:rsidR="005523EA">
        <w:rPr>
          <w:u w:val="none"/>
        </w:rPr>
        <w:t xml:space="preserve"> th</w:t>
      </w:r>
      <w:r w:rsidR="00163177">
        <w:rPr>
          <w:u w:val="none"/>
        </w:rPr>
        <w:t xml:space="preserve">e world’s first society of </w:t>
      </w:r>
      <w:r w:rsidR="005523EA">
        <w:rPr>
          <w:u w:val="none"/>
        </w:rPr>
        <w:t xml:space="preserve">self-governing peasants—and </w:t>
      </w:r>
      <w:r w:rsidR="00163177">
        <w:rPr>
          <w:u w:val="none"/>
        </w:rPr>
        <w:t xml:space="preserve">he found </w:t>
      </w:r>
      <w:r w:rsidR="005523EA">
        <w:rPr>
          <w:u w:val="none"/>
        </w:rPr>
        <w:t>that pattern totally inconsistent with Joseph</w:t>
      </w:r>
      <w:r w:rsidR="00455F1C">
        <w:rPr>
          <w:u w:val="none"/>
        </w:rPr>
        <w:t>’s polic</w:t>
      </w:r>
      <w:r w:rsidR="00163177">
        <w:rPr>
          <w:u w:val="none"/>
        </w:rPr>
        <w:t>ies</w:t>
      </w:r>
      <w:r w:rsidR="00455F1C">
        <w:rPr>
          <w:u w:val="none"/>
        </w:rPr>
        <w:t xml:space="preserve"> </w:t>
      </w:r>
      <w:r w:rsidR="00163177">
        <w:rPr>
          <w:u w:val="none"/>
        </w:rPr>
        <w:t>in Egypt</w:t>
      </w:r>
      <w:r w:rsidR="007B2B8D">
        <w:rPr>
          <w:u w:val="none"/>
        </w:rPr>
        <w:t xml:space="preserve">.  </w:t>
      </w:r>
      <w:r w:rsidR="00CD64D3">
        <w:rPr>
          <w:u w:val="none"/>
        </w:rPr>
        <w:t xml:space="preserve">But the Egyptian peasants were serfs without independence. </w:t>
      </w:r>
      <w:r w:rsidR="007B2B8D">
        <w:rPr>
          <w:u w:val="none"/>
        </w:rPr>
        <w:t xml:space="preserve">In short, </w:t>
      </w:r>
      <w:proofErr w:type="spellStart"/>
      <w:r w:rsidR="007B2B8D">
        <w:rPr>
          <w:u w:val="none"/>
        </w:rPr>
        <w:t>Cha’s</w:t>
      </w:r>
      <w:proofErr w:type="spellEnd"/>
      <w:r w:rsidR="007B2B8D">
        <w:rPr>
          <w:u w:val="none"/>
        </w:rPr>
        <w:t xml:space="preserve"> error is not in his criticism of J</w:t>
      </w:r>
      <w:r w:rsidR="00163177">
        <w:rPr>
          <w:u w:val="none"/>
        </w:rPr>
        <w:t>oseph</w:t>
      </w:r>
      <w:r w:rsidR="007B2B8D">
        <w:rPr>
          <w:u w:val="none"/>
        </w:rPr>
        <w:t xml:space="preserve"> but in his mi</w:t>
      </w:r>
      <w:r w:rsidR="00496D64">
        <w:rPr>
          <w:u w:val="none"/>
        </w:rPr>
        <w:t>sconception of Egyptian society in Biblical days.</w:t>
      </w:r>
    </w:p>
    <w:p w:rsidR="00F15339" w:rsidRDefault="00F00E05" w:rsidP="00F00E05">
      <w:pPr>
        <w:jc w:val="left"/>
        <w:rPr>
          <w:u w:val="none"/>
        </w:rPr>
      </w:pPr>
      <w:r>
        <w:rPr>
          <w:u w:val="none"/>
        </w:rPr>
        <w:t xml:space="preserve">To </w:t>
      </w:r>
      <w:r w:rsidR="00F15339">
        <w:rPr>
          <w:u w:val="none"/>
        </w:rPr>
        <w:t>the side of either of the previous articles is one by Douglas Grote in 2012 entitled “The Fate of Keynesian Faith in Joseph’s Countercyclical Morals.” The article</w:t>
      </w:r>
      <w:r w:rsidR="006B1F34">
        <w:rPr>
          <w:u w:val="none"/>
        </w:rPr>
        <w:t xml:space="preserve">, published in a little known journal called </w:t>
      </w:r>
      <w:r w:rsidR="006B1F34">
        <w:rPr>
          <w:i/>
          <w:iCs/>
          <w:u w:val="none"/>
        </w:rPr>
        <w:t xml:space="preserve">Counterpunch. </w:t>
      </w:r>
      <w:r w:rsidR="00F15339">
        <w:rPr>
          <w:u w:val="none"/>
        </w:rPr>
        <w:t xml:space="preserve"> </w:t>
      </w:r>
      <w:proofErr w:type="spellStart"/>
      <w:r w:rsidR="006B1F34">
        <w:rPr>
          <w:u w:val="none"/>
        </w:rPr>
        <w:t>Gote’s</w:t>
      </w:r>
      <w:proofErr w:type="spellEnd"/>
      <w:r w:rsidR="006B1F34">
        <w:rPr>
          <w:u w:val="none"/>
        </w:rPr>
        <w:t xml:space="preserve"> article stays far away from religion but </w:t>
      </w:r>
      <w:r w:rsidR="00F15339">
        <w:rPr>
          <w:u w:val="none"/>
        </w:rPr>
        <w:t xml:space="preserve">praises Joseph for recognizing Keynes’ general principle of keeping an economy in balance by taxing during times of plenty and </w:t>
      </w:r>
      <w:r w:rsidR="004214C0">
        <w:rPr>
          <w:u w:val="none"/>
        </w:rPr>
        <w:t xml:space="preserve">releasing funds, or even </w:t>
      </w:r>
      <w:r w:rsidR="00F15339">
        <w:rPr>
          <w:u w:val="none"/>
        </w:rPr>
        <w:t>going into debt</w:t>
      </w:r>
      <w:r w:rsidR="004214C0">
        <w:rPr>
          <w:u w:val="none"/>
        </w:rPr>
        <w:t>,</w:t>
      </w:r>
      <w:r w:rsidR="00F15339">
        <w:rPr>
          <w:u w:val="none"/>
        </w:rPr>
        <w:t xml:space="preserve"> in times of scarcity.  That is exactly how Jose</w:t>
      </w:r>
      <w:r w:rsidR="004214C0">
        <w:rPr>
          <w:u w:val="none"/>
        </w:rPr>
        <w:t>ph managed agriculture in Egypt</w:t>
      </w:r>
      <w:r w:rsidR="00F15339">
        <w:rPr>
          <w:u w:val="none"/>
        </w:rPr>
        <w:t xml:space="preserve">.  </w:t>
      </w:r>
    </w:p>
    <w:p w:rsidR="00940783" w:rsidRDefault="004E22A8" w:rsidP="00E67547">
      <w:pPr>
        <w:jc w:val="left"/>
        <w:rPr>
          <w:u w:val="none"/>
        </w:rPr>
      </w:pPr>
      <w:r>
        <w:rPr>
          <w:u w:val="none"/>
        </w:rPr>
        <w:t xml:space="preserve">I </w:t>
      </w:r>
      <w:r w:rsidR="001C4D96">
        <w:rPr>
          <w:u w:val="none"/>
        </w:rPr>
        <w:t xml:space="preserve">found </w:t>
      </w:r>
      <w:r w:rsidR="00995FDD">
        <w:rPr>
          <w:u w:val="none"/>
        </w:rPr>
        <w:t xml:space="preserve">a dozen </w:t>
      </w:r>
      <w:r>
        <w:rPr>
          <w:u w:val="none"/>
        </w:rPr>
        <w:t xml:space="preserve">or so </w:t>
      </w:r>
      <w:r w:rsidR="00995FDD">
        <w:rPr>
          <w:u w:val="none"/>
        </w:rPr>
        <w:t xml:space="preserve">more articles about Joseph and his agrarian policies </w:t>
      </w:r>
      <w:r w:rsidR="001C4D96">
        <w:rPr>
          <w:u w:val="none"/>
        </w:rPr>
        <w:t xml:space="preserve">for </w:t>
      </w:r>
      <w:r w:rsidR="00426EDB">
        <w:rPr>
          <w:u w:val="none"/>
        </w:rPr>
        <w:t>Egypt</w:t>
      </w:r>
      <w:r>
        <w:rPr>
          <w:u w:val="none"/>
        </w:rPr>
        <w:t xml:space="preserve">, but </w:t>
      </w:r>
      <w:r w:rsidR="00443EB6">
        <w:rPr>
          <w:u w:val="none"/>
        </w:rPr>
        <w:t xml:space="preserve">a </w:t>
      </w:r>
      <w:proofErr w:type="spellStart"/>
      <w:r w:rsidR="00443EB6">
        <w:rPr>
          <w:u w:val="none"/>
        </w:rPr>
        <w:t>d’var</w:t>
      </w:r>
      <w:proofErr w:type="spellEnd"/>
      <w:r w:rsidR="00443EB6">
        <w:rPr>
          <w:u w:val="none"/>
        </w:rPr>
        <w:t xml:space="preserve"> is not a PhD dissertation</w:t>
      </w:r>
      <w:r>
        <w:rPr>
          <w:u w:val="none"/>
        </w:rPr>
        <w:t xml:space="preserve"> so I need not </w:t>
      </w:r>
      <w:r w:rsidR="00443EB6">
        <w:rPr>
          <w:u w:val="none"/>
        </w:rPr>
        <w:t xml:space="preserve">cite all of them.  </w:t>
      </w:r>
      <w:r>
        <w:rPr>
          <w:u w:val="none"/>
        </w:rPr>
        <w:t xml:space="preserve">Therefore, </w:t>
      </w:r>
      <w:r w:rsidR="00426EDB">
        <w:rPr>
          <w:u w:val="none"/>
        </w:rPr>
        <w:t>j</w:t>
      </w:r>
      <w:r w:rsidR="00443EB6">
        <w:rPr>
          <w:u w:val="none"/>
        </w:rPr>
        <w:t xml:space="preserve">ust to balance the religious scales a bit, I </w:t>
      </w:r>
      <w:r w:rsidR="00940783">
        <w:rPr>
          <w:u w:val="none"/>
        </w:rPr>
        <w:t>will close with an excerpt from an</w:t>
      </w:r>
      <w:r w:rsidR="00443EB6">
        <w:rPr>
          <w:u w:val="none"/>
        </w:rPr>
        <w:t xml:space="preserve"> essay published by the Theology of Work (TOW) Project, which is an independent but clearly Christian </w:t>
      </w:r>
      <w:r w:rsidR="00E67547">
        <w:rPr>
          <w:u w:val="none"/>
        </w:rPr>
        <w:t>N</w:t>
      </w:r>
      <w:r w:rsidR="00443EB6">
        <w:rPr>
          <w:u w:val="none"/>
        </w:rPr>
        <w:t>GO</w:t>
      </w:r>
      <w:r w:rsidR="00940783">
        <w:rPr>
          <w:u w:val="none"/>
        </w:rPr>
        <w:t>.  More than any of the other articles I read</w:t>
      </w:r>
      <w:r w:rsidR="00443EB6">
        <w:rPr>
          <w:u w:val="none"/>
        </w:rPr>
        <w:t xml:space="preserve">, </w:t>
      </w:r>
      <w:r>
        <w:rPr>
          <w:u w:val="none"/>
        </w:rPr>
        <w:t>TOW</w:t>
      </w:r>
      <w:r w:rsidR="00940783">
        <w:rPr>
          <w:u w:val="none"/>
        </w:rPr>
        <w:t xml:space="preserve"> </w:t>
      </w:r>
      <w:r w:rsidR="00E67547">
        <w:rPr>
          <w:u w:val="none"/>
        </w:rPr>
        <w:t xml:space="preserve">looks </w:t>
      </w:r>
      <w:r w:rsidR="00940783">
        <w:rPr>
          <w:u w:val="none"/>
        </w:rPr>
        <w:t>be</w:t>
      </w:r>
      <w:r w:rsidR="00F768A1">
        <w:rPr>
          <w:u w:val="none"/>
        </w:rPr>
        <w:t>hind the words and suggest</w:t>
      </w:r>
      <w:r w:rsidR="00E67547">
        <w:rPr>
          <w:u w:val="none"/>
        </w:rPr>
        <w:t>s</w:t>
      </w:r>
      <w:r>
        <w:rPr>
          <w:u w:val="none"/>
        </w:rPr>
        <w:t xml:space="preserve"> how </w:t>
      </w:r>
      <w:r w:rsidR="00940783">
        <w:rPr>
          <w:u w:val="none"/>
        </w:rPr>
        <w:t xml:space="preserve">Joseph actually </w:t>
      </w:r>
      <w:r>
        <w:rPr>
          <w:u w:val="none"/>
        </w:rPr>
        <w:t xml:space="preserve">operated with their conclusions described in a </w:t>
      </w:r>
      <w:r w:rsidR="00940783">
        <w:rPr>
          <w:u w:val="none"/>
        </w:rPr>
        <w:t>in a serious but almost amusing way:</w:t>
      </w:r>
    </w:p>
    <w:p w:rsidR="00443EB6" w:rsidRDefault="00940783" w:rsidP="00940783">
      <w:pPr>
        <w:ind w:left="283" w:right="283"/>
        <w:jc w:val="left"/>
        <w:rPr>
          <w:rFonts w:ascii="Helvetica" w:hAnsi="Helvetica"/>
          <w:color w:val="555555"/>
          <w:sz w:val="21"/>
          <w:szCs w:val="21"/>
          <w:u w:val="none"/>
          <w:shd w:val="clear" w:color="auto" w:fill="FFFFFF"/>
        </w:rPr>
      </w:pPr>
      <w:r w:rsidRPr="00940783">
        <w:rPr>
          <w:rFonts w:ascii="Helvetica" w:hAnsi="Helvetica"/>
          <w:color w:val="555555"/>
          <w:sz w:val="21"/>
          <w:szCs w:val="21"/>
          <w:u w:val="none"/>
          <w:shd w:val="clear" w:color="auto" w:fill="FFFFFF"/>
        </w:rPr>
        <w:t>As his first act, “Joseph...went through all the land of Egypt</w:t>
      </w:r>
      <w:r w:rsidRPr="004E22A8">
        <w:rPr>
          <w:rFonts w:ascii="Helvetica" w:hAnsi="Helvetica"/>
          <w:sz w:val="21"/>
          <w:szCs w:val="21"/>
          <w:u w:val="none"/>
          <w:shd w:val="clear" w:color="auto" w:fill="FFFFFF"/>
        </w:rPr>
        <w:t>” (</w:t>
      </w:r>
      <w:hyperlink r:id="rId8" w:tgtFrame="_blank" w:history="1">
        <w:r w:rsidRPr="004E22A8">
          <w:rPr>
            <w:rFonts w:ascii="Helvetica" w:hAnsi="Helvetica"/>
            <w:sz w:val="21"/>
            <w:szCs w:val="21"/>
            <w:u w:val="none"/>
            <w:shd w:val="clear" w:color="auto" w:fill="FFFFFF"/>
          </w:rPr>
          <w:t>Gen. 41:46</w:t>
        </w:r>
      </w:hyperlink>
      <w:r w:rsidRPr="004E22A8">
        <w:rPr>
          <w:rFonts w:ascii="Helvetica" w:hAnsi="Helvetica"/>
          <w:sz w:val="21"/>
          <w:szCs w:val="21"/>
          <w:u w:val="none"/>
          <w:shd w:val="clear" w:color="auto" w:fill="FFFFFF"/>
        </w:rPr>
        <w:t xml:space="preserve">) </w:t>
      </w:r>
      <w:r w:rsidRPr="00940783">
        <w:rPr>
          <w:rFonts w:ascii="Helvetica" w:hAnsi="Helvetica"/>
          <w:color w:val="555555"/>
          <w:sz w:val="21"/>
          <w:szCs w:val="21"/>
          <w:u w:val="none"/>
          <w:shd w:val="clear" w:color="auto" w:fill="FFFFFF"/>
        </w:rPr>
        <w:t>on an inspection tour. He would have to become familiar with the people who managed agriculture, the locations and conditions of the fields, the crops, the roads, and means of transportation. It is inconceivable that Joseph could have accomplished all of this on a personal level. He would have had to establish and oversee the training of what amounted to a Departm</w:t>
      </w:r>
      <w:r>
        <w:rPr>
          <w:rFonts w:ascii="Helvetica" w:hAnsi="Helvetica"/>
          <w:color w:val="555555"/>
          <w:sz w:val="21"/>
          <w:szCs w:val="21"/>
          <w:u w:val="none"/>
          <w:shd w:val="clear" w:color="auto" w:fill="FFFFFF"/>
        </w:rPr>
        <w:t>ent of Agriculture and Revenue.</w:t>
      </w:r>
    </w:p>
    <w:p w:rsidR="004E22A8" w:rsidRDefault="006D6170" w:rsidP="006D6170">
      <w:pPr>
        <w:jc w:val="left"/>
        <w:rPr>
          <w:rFonts w:ascii="Helvetica" w:hAnsi="Helvetica"/>
          <w:color w:val="555555"/>
          <w:sz w:val="21"/>
          <w:szCs w:val="21"/>
          <w:u w:val="none"/>
          <w:shd w:val="clear" w:color="auto" w:fill="FFFFFF"/>
        </w:rPr>
      </w:pPr>
      <w:r>
        <w:rPr>
          <w:rFonts w:ascii="Helvetica" w:hAnsi="Helvetica"/>
          <w:color w:val="555555"/>
          <w:u w:val="none"/>
          <w:shd w:val="clear" w:color="auto" w:fill="FFFFFF"/>
        </w:rPr>
        <w:t>Shabbat Shalom,</w:t>
      </w:r>
    </w:p>
    <w:p w:rsidR="00940783" w:rsidRDefault="00940783" w:rsidP="00940783">
      <w:pPr>
        <w:ind w:left="283" w:right="283"/>
        <w:jc w:val="left"/>
        <w:rPr>
          <w:rFonts w:ascii="Helvetica" w:hAnsi="Helvetica"/>
          <w:color w:val="555555"/>
          <w:sz w:val="21"/>
          <w:szCs w:val="21"/>
          <w:u w:val="none"/>
          <w:shd w:val="clear" w:color="auto" w:fill="FFFFFF"/>
        </w:rPr>
      </w:pPr>
    </w:p>
    <w:p w:rsidR="00940783" w:rsidRPr="00940783" w:rsidRDefault="00940783" w:rsidP="0045536E">
      <w:pPr>
        <w:ind w:right="283"/>
        <w:jc w:val="left"/>
        <w:rPr>
          <w:u w:val="none"/>
        </w:rPr>
      </w:pPr>
    </w:p>
    <w:p w:rsidR="0045536E" w:rsidRPr="0045536E" w:rsidRDefault="0045536E" w:rsidP="00715C3A">
      <w:pPr>
        <w:jc w:val="left"/>
      </w:pPr>
      <w:r w:rsidRPr="0045536E">
        <w:t>Selected sources</w:t>
      </w:r>
    </w:p>
    <w:p w:rsidR="007B2B8D" w:rsidRDefault="00715C3A" w:rsidP="005523EA">
      <w:pPr>
        <w:jc w:val="left"/>
        <w:rPr>
          <w:u w:val="none"/>
        </w:rPr>
      </w:pPr>
      <w:proofErr w:type="spellStart"/>
      <w:r>
        <w:rPr>
          <w:u w:val="none"/>
        </w:rPr>
        <w:t>Adask</w:t>
      </w:r>
      <w:proofErr w:type="spellEnd"/>
      <w:r>
        <w:rPr>
          <w:u w:val="none"/>
        </w:rPr>
        <w:t>:</w:t>
      </w:r>
      <w:r w:rsidR="00F642B3">
        <w:rPr>
          <w:u w:val="none"/>
        </w:rPr>
        <w:t xml:space="preserve"> </w:t>
      </w:r>
      <w:r w:rsidR="00F642B3" w:rsidRPr="00F642B3">
        <w:rPr>
          <w:u w:val="none"/>
        </w:rPr>
        <w:t>https://adask.wordpress.com/2010/11/20/the-story-of-joseph-the-worlds-first-economist%E2%80%94or-%E2%80%9Cthose-who-wont-learn-from-history-%E2%80%9D/</w:t>
      </w:r>
    </w:p>
    <w:p w:rsidR="00715C3A" w:rsidRDefault="00715C3A" w:rsidP="005523EA">
      <w:pPr>
        <w:jc w:val="left"/>
        <w:rPr>
          <w:u w:val="none"/>
        </w:rPr>
      </w:pPr>
      <w:r>
        <w:rPr>
          <w:u w:val="none"/>
        </w:rPr>
        <w:lastRenderedPageBreak/>
        <w:t>Cha:</w:t>
      </w:r>
      <w:r w:rsidR="00324143">
        <w:rPr>
          <w:u w:val="none"/>
        </w:rPr>
        <w:t xml:space="preserve"> </w:t>
      </w:r>
      <w:r w:rsidR="00324143" w:rsidRPr="00324143">
        <w:rPr>
          <w:u w:val="none"/>
        </w:rPr>
        <w:t>https://digitalcommons.pepperdine.edu/leaven/vol24/iss4/6/</w:t>
      </w:r>
    </w:p>
    <w:p w:rsidR="00715C3A" w:rsidRDefault="00715C3A" w:rsidP="005523EA">
      <w:pPr>
        <w:jc w:val="left"/>
        <w:rPr>
          <w:u w:val="none"/>
        </w:rPr>
      </w:pPr>
      <w:r>
        <w:rPr>
          <w:u w:val="none"/>
        </w:rPr>
        <w:t>Grote:</w:t>
      </w:r>
      <w:r w:rsidR="00E51577" w:rsidRPr="00E51577">
        <w:t xml:space="preserve"> </w:t>
      </w:r>
      <w:r w:rsidR="00E51577" w:rsidRPr="00E51577">
        <w:rPr>
          <w:u w:val="none"/>
        </w:rPr>
        <w:t>https://www.counterpunch.org/2012/11/30/the-fate-of-keynesian-faith-in-josephs-countercyclical-moral/</w:t>
      </w:r>
      <w:r w:rsidR="00E51577">
        <w:rPr>
          <w:u w:val="none"/>
        </w:rPr>
        <w:t xml:space="preserve"> </w:t>
      </w:r>
    </w:p>
    <w:p w:rsidR="00715C3A" w:rsidRDefault="00715C3A" w:rsidP="005523EA">
      <w:pPr>
        <w:jc w:val="left"/>
        <w:rPr>
          <w:u w:val="none"/>
        </w:rPr>
      </w:pPr>
      <w:r>
        <w:rPr>
          <w:u w:val="none"/>
        </w:rPr>
        <w:t>TOW Project:</w:t>
      </w:r>
      <w:r w:rsidR="00745E74">
        <w:rPr>
          <w:u w:val="none"/>
        </w:rPr>
        <w:t xml:space="preserve"> </w:t>
      </w:r>
      <w:r w:rsidR="00745E74" w:rsidRPr="00745E74">
        <w:rPr>
          <w:u w:val="none"/>
        </w:rPr>
        <w:t>https://www.theologyofwork.org/old-testament/genesis-12-50-and-work/joseph-genesis-372-5026/josephs-successful-management-of-the-food-crisis-genesis-4146-57-4713-26</w:t>
      </w:r>
    </w:p>
    <w:p w:rsidR="007B2847" w:rsidRDefault="007B2847" w:rsidP="00D372B8">
      <w:pPr>
        <w:jc w:val="left"/>
        <w:rPr>
          <w:u w:val="none"/>
        </w:rPr>
      </w:pPr>
    </w:p>
    <w:p w:rsidR="006C21D7" w:rsidRDefault="006C21D7" w:rsidP="006C21D7">
      <w:pPr>
        <w:jc w:val="left"/>
        <w:rPr>
          <w:u w:val="none"/>
        </w:rPr>
      </w:pPr>
    </w:p>
    <w:sectPr w:rsidR="006C21D7" w:rsidSect="00D11251">
      <w:headerReference w:type="default" r:id="rId9"/>
      <w:pgSz w:w="12240" w:h="15840"/>
      <w:pgMar w:top="1440" w:right="1440" w:bottom="1440" w:left="1440" w:header="706" w:footer="706"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73" w:rsidRDefault="00926D73" w:rsidP="00C44F6F">
      <w:pPr>
        <w:spacing w:before="0" w:after="0"/>
      </w:pPr>
      <w:r>
        <w:separator/>
      </w:r>
    </w:p>
  </w:endnote>
  <w:endnote w:type="continuationSeparator" w:id="0">
    <w:p w:rsidR="00926D73" w:rsidRDefault="00926D73" w:rsidP="00C44F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73" w:rsidRDefault="00926D73" w:rsidP="00C44F6F">
      <w:pPr>
        <w:spacing w:before="0" w:after="0"/>
      </w:pPr>
      <w:r>
        <w:separator/>
      </w:r>
    </w:p>
  </w:footnote>
  <w:footnote w:type="continuationSeparator" w:id="0">
    <w:p w:rsidR="00926D73" w:rsidRDefault="00926D73" w:rsidP="00C44F6F">
      <w:pPr>
        <w:spacing w:before="0" w:after="0"/>
      </w:pPr>
      <w:r>
        <w:continuationSeparator/>
      </w:r>
    </w:p>
  </w:footnote>
  <w:footnote w:id="1">
    <w:p w:rsidR="001B11FD" w:rsidRPr="001B11FD" w:rsidRDefault="001B11FD" w:rsidP="001B11FD">
      <w:pPr>
        <w:pStyle w:val="FootnoteText"/>
        <w:jc w:val="both"/>
        <w:rPr>
          <w:u w:val="none"/>
        </w:rPr>
      </w:pPr>
      <w:r>
        <w:rPr>
          <w:rStyle w:val="FootnoteReference"/>
        </w:rPr>
        <w:footnoteRef/>
      </w:r>
      <w:r>
        <w:t xml:space="preserve"> </w:t>
      </w:r>
      <w:r>
        <w:rPr>
          <w:u w:val="none"/>
        </w:rPr>
        <w:t>An exception must be made for the priesthood, which had its own land. Indeed, there is a remarkable parallel between Egyptian priests and, much later in Jewish history, Levite priests.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6" w:rsidRDefault="00926D73">
    <w:pPr>
      <w:pStyle w:val="Header"/>
    </w:pPr>
    <w:sdt>
      <w:sdtPr>
        <w:id w:val="448829062"/>
        <w:docPartObj>
          <w:docPartGallery w:val="Page Numbers (Margins)"/>
          <w:docPartUnique/>
        </w:docPartObj>
      </w:sdtPr>
      <w:sdtEndPr/>
      <w:sdtContent>
        <w:r w:rsidR="00D11251">
          <w:rPr>
            <w:noProof/>
            <w:lang w:eastAsia="en-CA" w:bidi="he-IL"/>
          </w:rPr>
          <mc:AlternateContent>
            <mc:Choice Requires="wps">
              <w:drawing>
                <wp:anchor distT="0" distB="0" distL="114300" distR="114300" simplePos="0" relativeHeight="251659264" behindDoc="0" locked="0" layoutInCell="0" allowOverlap="1" wp14:anchorId="78983C67" wp14:editId="035235EE">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11251" w:rsidRDefault="00D11251">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A5EA4">
                                <w:rPr>
                                  <w:noProof/>
                                </w:rPr>
                                <w:t>- 4 -</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left:0;text-align:left;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D11251" w:rsidRDefault="00D11251">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A5EA4">
                          <w:rPr>
                            <w:noProof/>
                          </w:rPr>
                          <w:t>- 4 -</w:t>
                        </w:r>
                        <w:r>
                          <w:rPr>
                            <w:noProof/>
                          </w:rPr>
                          <w:fldChar w:fldCharType="end"/>
                        </w:r>
                      </w:p>
                    </w:txbxContent>
                  </v:textbox>
                  <w10:wrap anchorx="margin" anchory="margin"/>
                </v:rect>
              </w:pict>
            </mc:Fallback>
          </mc:AlternateContent>
        </w:r>
      </w:sdtContent>
    </w:sdt>
    <w:sdt>
      <w:sdtPr>
        <w:id w:val="968752352"/>
        <w:temporary/>
        <w:showingPlcHdr/>
      </w:sdtPr>
      <w:sdtEndPr/>
      <w:sdtContent>
        <w:r w:rsidR="00654D96">
          <w:t>[Type text]</w:t>
        </w:r>
      </w:sdtContent>
    </w:sdt>
  </w:p>
  <w:p w:rsidR="00654D96" w:rsidRDefault="00654D96">
    <w:pPr>
      <w:pStyle w:val="Header"/>
    </w:pPr>
    <w:r>
      <w:t xml:space="preserve">David B. Brooks at </w:t>
    </w:r>
    <w:proofErr w:type="spellStart"/>
    <w:r>
      <w:t>Adath</w:t>
    </w:r>
    <w:proofErr w:type="spellEnd"/>
    <w:r>
      <w:t xml:space="preserve"> Shalom Ottawa (15 Dec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FE"/>
    <w:rsid w:val="00010339"/>
    <w:rsid w:val="00042F7F"/>
    <w:rsid w:val="000508C2"/>
    <w:rsid w:val="00055F94"/>
    <w:rsid w:val="000748AE"/>
    <w:rsid w:val="00080663"/>
    <w:rsid w:val="000C4202"/>
    <w:rsid w:val="000F4040"/>
    <w:rsid w:val="000F682B"/>
    <w:rsid w:val="00105D5C"/>
    <w:rsid w:val="001200F0"/>
    <w:rsid w:val="00147EEE"/>
    <w:rsid w:val="001528C5"/>
    <w:rsid w:val="00163177"/>
    <w:rsid w:val="001759EF"/>
    <w:rsid w:val="001A06FE"/>
    <w:rsid w:val="001B11FD"/>
    <w:rsid w:val="001B6111"/>
    <w:rsid w:val="001C4D96"/>
    <w:rsid w:val="001D7905"/>
    <w:rsid w:val="001E05BB"/>
    <w:rsid w:val="001E6EE5"/>
    <w:rsid w:val="001F746D"/>
    <w:rsid w:val="0029068D"/>
    <w:rsid w:val="002D4120"/>
    <w:rsid w:val="002E24C6"/>
    <w:rsid w:val="00314D0D"/>
    <w:rsid w:val="0031668B"/>
    <w:rsid w:val="00324143"/>
    <w:rsid w:val="00325B26"/>
    <w:rsid w:val="003323D2"/>
    <w:rsid w:val="003427F7"/>
    <w:rsid w:val="00380028"/>
    <w:rsid w:val="00380D21"/>
    <w:rsid w:val="003B7EBE"/>
    <w:rsid w:val="004214C0"/>
    <w:rsid w:val="00426EDB"/>
    <w:rsid w:val="00430A10"/>
    <w:rsid w:val="00441047"/>
    <w:rsid w:val="00443EB6"/>
    <w:rsid w:val="0045536E"/>
    <w:rsid w:val="00455F1C"/>
    <w:rsid w:val="00466CCB"/>
    <w:rsid w:val="00496D64"/>
    <w:rsid w:val="004A199A"/>
    <w:rsid w:val="004A40DC"/>
    <w:rsid w:val="004E22A8"/>
    <w:rsid w:val="004F5376"/>
    <w:rsid w:val="005344B8"/>
    <w:rsid w:val="005523EA"/>
    <w:rsid w:val="005524B0"/>
    <w:rsid w:val="005C1D5F"/>
    <w:rsid w:val="005E6CE8"/>
    <w:rsid w:val="005F35D0"/>
    <w:rsid w:val="0062421B"/>
    <w:rsid w:val="006317B8"/>
    <w:rsid w:val="00645B89"/>
    <w:rsid w:val="00654D96"/>
    <w:rsid w:val="0065595E"/>
    <w:rsid w:val="00681BE1"/>
    <w:rsid w:val="006A5EA4"/>
    <w:rsid w:val="006A6831"/>
    <w:rsid w:val="006B1F34"/>
    <w:rsid w:val="006B5214"/>
    <w:rsid w:val="006C21D7"/>
    <w:rsid w:val="006C2AD5"/>
    <w:rsid w:val="006D6170"/>
    <w:rsid w:val="006F6344"/>
    <w:rsid w:val="00715C3A"/>
    <w:rsid w:val="00745E74"/>
    <w:rsid w:val="00747DEE"/>
    <w:rsid w:val="00787A23"/>
    <w:rsid w:val="007B2847"/>
    <w:rsid w:val="007B2B8D"/>
    <w:rsid w:val="007F282E"/>
    <w:rsid w:val="008271A7"/>
    <w:rsid w:val="0089081D"/>
    <w:rsid w:val="008A25D0"/>
    <w:rsid w:val="008C7A87"/>
    <w:rsid w:val="008D0126"/>
    <w:rsid w:val="008D43AA"/>
    <w:rsid w:val="009171AC"/>
    <w:rsid w:val="00926D73"/>
    <w:rsid w:val="00930ABC"/>
    <w:rsid w:val="00940783"/>
    <w:rsid w:val="009508AF"/>
    <w:rsid w:val="00960409"/>
    <w:rsid w:val="0096179B"/>
    <w:rsid w:val="0096670C"/>
    <w:rsid w:val="0098594B"/>
    <w:rsid w:val="00995FDD"/>
    <w:rsid w:val="009966AB"/>
    <w:rsid w:val="009F5EFD"/>
    <w:rsid w:val="00A353F4"/>
    <w:rsid w:val="00A4767D"/>
    <w:rsid w:val="00A5586B"/>
    <w:rsid w:val="00A9678A"/>
    <w:rsid w:val="00AE6F5B"/>
    <w:rsid w:val="00B31AC7"/>
    <w:rsid w:val="00B534AD"/>
    <w:rsid w:val="00B9111D"/>
    <w:rsid w:val="00B916EE"/>
    <w:rsid w:val="00BC4022"/>
    <w:rsid w:val="00BD4D9D"/>
    <w:rsid w:val="00BE243E"/>
    <w:rsid w:val="00C31D04"/>
    <w:rsid w:val="00C44F6F"/>
    <w:rsid w:val="00C71091"/>
    <w:rsid w:val="00CC58BE"/>
    <w:rsid w:val="00CD64D3"/>
    <w:rsid w:val="00CF2B8C"/>
    <w:rsid w:val="00CF5C0E"/>
    <w:rsid w:val="00D0553B"/>
    <w:rsid w:val="00D11251"/>
    <w:rsid w:val="00D159CD"/>
    <w:rsid w:val="00D372B8"/>
    <w:rsid w:val="00D65967"/>
    <w:rsid w:val="00D96C04"/>
    <w:rsid w:val="00DB4262"/>
    <w:rsid w:val="00DE3B23"/>
    <w:rsid w:val="00E51577"/>
    <w:rsid w:val="00E539BB"/>
    <w:rsid w:val="00E57EA7"/>
    <w:rsid w:val="00E67547"/>
    <w:rsid w:val="00EB0126"/>
    <w:rsid w:val="00EE1A8C"/>
    <w:rsid w:val="00F00E05"/>
    <w:rsid w:val="00F01FFC"/>
    <w:rsid w:val="00F15339"/>
    <w:rsid w:val="00F15C4B"/>
    <w:rsid w:val="00F642B3"/>
    <w:rsid w:val="00F768A1"/>
    <w:rsid w:val="00FB144B"/>
    <w:rsid w:val="00FE1E0A"/>
    <w:rsid w:val="00FE7F9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u w:val="single"/>
        <w:lang w:val="en-CA"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4F6F"/>
    <w:pPr>
      <w:spacing w:before="0" w:after="0"/>
    </w:pPr>
    <w:rPr>
      <w:sz w:val="20"/>
      <w:szCs w:val="20"/>
    </w:rPr>
  </w:style>
  <w:style w:type="character" w:customStyle="1" w:styleId="FootnoteTextChar">
    <w:name w:val="Footnote Text Char"/>
    <w:basedOn w:val="DefaultParagraphFont"/>
    <w:link w:val="FootnoteText"/>
    <w:uiPriority w:val="99"/>
    <w:semiHidden/>
    <w:rsid w:val="00C44F6F"/>
    <w:rPr>
      <w:sz w:val="20"/>
      <w:szCs w:val="20"/>
    </w:rPr>
  </w:style>
  <w:style w:type="character" w:styleId="FootnoteReference">
    <w:name w:val="footnote reference"/>
    <w:basedOn w:val="DefaultParagraphFont"/>
    <w:uiPriority w:val="99"/>
    <w:semiHidden/>
    <w:unhideWhenUsed/>
    <w:rsid w:val="00C44F6F"/>
    <w:rPr>
      <w:vertAlign w:val="superscript"/>
    </w:rPr>
  </w:style>
  <w:style w:type="character" w:styleId="Hyperlink">
    <w:name w:val="Hyperlink"/>
    <w:basedOn w:val="DefaultParagraphFont"/>
    <w:uiPriority w:val="99"/>
    <w:semiHidden/>
    <w:unhideWhenUsed/>
    <w:rsid w:val="000508C2"/>
    <w:rPr>
      <w:color w:val="0000FF" w:themeColor="hyperlink"/>
      <w:u w:val="single"/>
    </w:rPr>
  </w:style>
  <w:style w:type="paragraph" w:styleId="Header">
    <w:name w:val="header"/>
    <w:basedOn w:val="Normal"/>
    <w:link w:val="HeaderChar"/>
    <w:uiPriority w:val="99"/>
    <w:unhideWhenUsed/>
    <w:rsid w:val="00654D96"/>
    <w:pPr>
      <w:tabs>
        <w:tab w:val="center" w:pos="4680"/>
        <w:tab w:val="right" w:pos="9360"/>
      </w:tabs>
      <w:spacing w:before="0" w:after="0"/>
    </w:pPr>
  </w:style>
  <w:style w:type="character" w:customStyle="1" w:styleId="HeaderChar">
    <w:name w:val="Header Char"/>
    <w:basedOn w:val="DefaultParagraphFont"/>
    <w:link w:val="Header"/>
    <w:uiPriority w:val="99"/>
    <w:rsid w:val="00654D96"/>
  </w:style>
  <w:style w:type="paragraph" w:styleId="Footer">
    <w:name w:val="footer"/>
    <w:basedOn w:val="Normal"/>
    <w:link w:val="FooterChar"/>
    <w:uiPriority w:val="99"/>
    <w:unhideWhenUsed/>
    <w:rsid w:val="00654D96"/>
    <w:pPr>
      <w:tabs>
        <w:tab w:val="center" w:pos="4680"/>
        <w:tab w:val="right" w:pos="9360"/>
      </w:tabs>
      <w:spacing w:before="0" w:after="0"/>
    </w:pPr>
  </w:style>
  <w:style w:type="character" w:customStyle="1" w:styleId="FooterChar">
    <w:name w:val="Footer Char"/>
    <w:basedOn w:val="DefaultParagraphFont"/>
    <w:link w:val="Footer"/>
    <w:uiPriority w:val="99"/>
    <w:rsid w:val="00654D96"/>
  </w:style>
  <w:style w:type="paragraph" w:styleId="BalloonText">
    <w:name w:val="Balloon Text"/>
    <w:basedOn w:val="Normal"/>
    <w:link w:val="BalloonTextChar"/>
    <w:uiPriority w:val="99"/>
    <w:semiHidden/>
    <w:unhideWhenUsed/>
    <w:rsid w:val="00654D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u w:val="single"/>
        <w:lang w:val="en-CA"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4F6F"/>
    <w:pPr>
      <w:spacing w:before="0" w:after="0"/>
    </w:pPr>
    <w:rPr>
      <w:sz w:val="20"/>
      <w:szCs w:val="20"/>
    </w:rPr>
  </w:style>
  <w:style w:type="character" w:customStyle="1" w:styleId="FootnoteTextChar">
    <w:name w:val="Footnote Text Char"/>
    <w:basedOn w:val="DefaultParagraphFont"/>
    <w:link w:val="FootnoteText"/>
    <w:uiPriority w:val="99"/>
    <w:semiHidden/>
    <w:rsid w:val="00C44F6F"/>
    <w:rPr>
      <w:sz w:val="20"/>
      <w:szCs w:val="20"/>
    </w:rPr>
  </w:style>
  <w:style w:type="character" w:styleId="FootnoteReference">
    <w:name w:val="footnote reference"/>
    <w:basedOn w:val="DefaultParagraphFont"/>
    <w:uiPriority w:val="99"/>
    <w:semiHidden/>
    <w:unhideWhenUsed/>
    <w:rsid w:val="00C44F6F"/>
    <w:rPr>
      <w:vertAlign w:val="superscript"/>
    </w:rPr>
  </w:style>
  <w:style w:type="character" w:styleId="Hyperlink">
    <w:name w:val="Hyperlink"/>
    <w:basedOn w:val="DefaultParagraphFont"/>
    <w:uiPriority w:val="99"/>
    <w:semiHidden/>
    <w:unhideWhenUsed/>
    <w:rsid w:val="000508C2"/>
    <w:rPr>
      <w:color w:val="0000FF" w:themeColor="hyperlink"/>
      <w:u w:val="single"/>
    </w:rPr>
  </w:style>
  <w:style w:type="paragraph" w:styleId="Header">
    <w:name w:val="header"/>
    <w:basedOn w:val="Normal"/>
    <w:link w:val="HeaderChar"/>
    <w:uiPriority w:val="99"/>
    <w:unhideWhenUsed/>
    <w:rsid w:val="00654D96"/>
    <w:pPr>
      <w:tabs>
        <w:tab w:val="center" w:pos="4680"/>
        <w:tab w:val="right" w:pos="9360"/>
      </w:tabs>
      <w:spacing w:before="0" w:after="0"/>
    </w:pPr>
  </w:style>
  <w:style w:type="character" w:customStyle="1" w:styleId="HeaderChar">
    <w:name w:val="Header Char"/>
    <w:basedOn w:val="DefaultParagraphFont"/>
    <w:link w:val="Header"/>
    <w:uiPriority w:val="99"/>
    <w:rsid w:val="00654D96"/>
  </w:style>
  <w:style w:type="paragraph" w:styleId="Footer">
    <w:name w:val="footer"/>
    <w:basedOn w:val="Normal"/>
    <w:link w:val="FooterChar"/>
    <w:uiPriority w:val="99"/>
    <w:unhideWhenUsed/>
    <w:rsid w:val="00654D96"/>
    <w:pPr>
      <w:tabs>
        <w:tab w:val="center" w:pos="4680"/>
        <w:tab w:val="right" w:pos="9360"/>
      </w:tabs>
      <w:spacing w:before="0" w:after="0"/>
    </w:pPr>
  </w:style>
  <w:style w:type="character" w:customStyle="1" w:styleId="FooterChar">
    <w:name w:val="Footer Char"/>
    <w:basedOn w:val="DefaultParagraphFont"/>
    <w:link w:val="Footer"/>
    <w:uiPriority w:val="99"/>
    <w:rsid w:val="00654D96"/>
  </w:style>
  <w:style w:type="paragraph" w:styleId="BalloonText">
    <w:name w:val="Balloon Text"/>
    <w:basedOn w:val="Normal"/>
    <w:link w:val="BalloonTextChar"/>
    <w:uiPriority w:val="99"/>
    <w:semiHidden/>
    <w:unhideWhenUsed/>
    <w:rsid w:val="00654D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rsv/Gen.%2041.4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F90B-2B8B-4AC6-9799-018F513F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2018-10-10T18:41:00Z</dcterms:created>
  <dcterms:modified xsi:type="dcterms:W3CDTF">2018-12-10T01:00:00Z</dcterms:modified>
</cp:coreProperties>
</file>